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DB" w:rsidRPr="000F7509" w:rsidRDefault="00EF1FC1" w:rsidP="008472DB">
      <w:pPr>
        <w:widowControl/>
        <w:jc w:val="center"/>
        <w:rPr>
          <w:rFonts w:asciiTheme="minorEastAsia" w:eastAsiaTheme="minorEastAsia" w:hAnsiTheme="minorEastAsia" w:cs="宋体"/>
          <w:b/>
          <w:kern w:val="0"/>
          <w:sz w:val="30"/>
          <w:szCs w:val="30"/>
        </w:rPr>
      </w:pPr>
      <w:bookmarkStart w:id="0" w:name="_GoBack"/>
      <w:r>
        <w:rPr>
          <w:rFonts w:asciiTheme="minorEastAsia" w:eastAsiaTheme="minorEastAsia" w:hAnsiTheme="minorEastAsia" w:cs="宋体" w:hint="eastAsia"/>
          <w:b/>
          <w:kern w:val="0"/>
          <w:sz w:val="30"/>
          <w:szCs w:val="30"/>
        </w:rPr>
        <w:t>易方达基金管理有限公司关于</w:t>
      </w:r>
      <w:r w:rsidR="00A92493" w:rsidRPr="00A92493">
        <w:rPr>
          <w:rFonts w:asciiTheme="minorEastAsia" w:eastAsiaTheme="minorEastAsia" w:hAnsiTheme="minorEastAsia" w:cs="宋体" w:hint="eastAsia"/>
          <w:b/>
          <w:kern w:val="0"/>
          <w:sz w:val="30"/>
          <w:szCs w:val="30"/>
        </w:rPr>
        <w:t>易方达天天增利货币市场基金</w:t>
      </w:r>
      <w:r>
        <w:rPr>
          <w:rFonts w:asciiTheme="minorEastAsia" w:eastAsiaTheme="minorEastAsia" w:hAnsiTheme="minorEastAsia" w:cs="宋体" w:hint="eastAsia"/>
          <w:b/>
          <w:kern w:val="0"/>
          <w:sz w:val="30"/>
          <w:szCs w:val="30"/>
        </w:rPr>
        <w:t>春</w:t>
      </w:r>
      <w:r w:rsidR="001558AF">
        <w:rPr>
          <w:rFonts w:asciiTheme="minorEastAsia" w:eastAsiaTheme="minorEastAsia" w:hAnsiTheme="minorEastAsia" w:cs="宋体" w:hint="eastAsia"/>
          <w:b/>
          <w:kern w:val="0"/>
          <w:sz w:val="30"/>
          <w:szCs w:val="30"/>
        </w:rPr>
        <w:t>节前</w:t>
      </w:r>
      <w:r w:rsidR="001558AF">
        <w:rPr>
          <w:rFonts w:asciiTheme="minorEastAsia" w:eastAsiaTheme="minorEastAsia" w:hAnsiTheme="minorEastAsia" w:cs="宋体"/>
          <w:b/>
          <w:kern w:val="0"/>
          <w:sz w:val="30"/>
          <w:szCs w:val="30"/>
        </w:rPr>
        <w:t>两个工作日</w:t>
      </w:r>
      <w:r w:rsidR="00F4071A">
        <w:rPr>
          <w:rFonts w:asciiTheme="minorEastAsia" w:eastAsiaTheme="minorEastAsia" w:hAnsiTheme="minorEastAsia" w:cs="宋体" w:hint="eastAsia"/>
          <w:b/>
          <w:kern w:val="0"/>
          <w:sz w:val="30"/>
          <w:szCs w:val="30"/>
        </w:rPr>
        <w:t>在</w:t>
      </w:r>
      <w:r w:rsidR="00F4071A" w:rsidRPr="00F4071A">
        <w:rPr>
          <w:rFonts w:asciiTheme="minorEastAsia" w:eastAsiaTheme="minorEastAsia" w:hAnsiTheme="minorEastAsia" w:cs="宋体" w:hint="eastAsia"/>
          <w:b/>
          <w:kern w:val="0"/>
          <w:sz w:val="30"/>
          <w:szCs w:val="30"/>
        </w:rPr>
        <w:t>非直销销售机构</w:t>
      </w:r>
      <w:r w:rsidR="00F4071A">
        <w:rPr>
          <w:rFonts w:asciiTheme="minorEastAsia" w:eastAsiaTheme="minorEastAsia" w:hAnsiTheme="minorEastAsia" w:cs="宋体" w:hint="eastAsia"/>
          <w:b/>
          <w:kern w:val="0"/>
          <w:sz w:val="30"/>
          <w:szCs w:val="30"/>
        </w:rPr>
        <w:t>调整</w:t>
      </w:r>
      <w:r w:rsidR="008472DB" w:rsidRPr="000F7509">
        <w:rPr>
          <w:rFonts w:asciiTheme="minorEastAsia" w:eastAsiaTheme="minorEastAsia" w:hAnsiTheme="minorEastAsia" w:cs="宋体" w:hint="eastAsia"/>
          <w:b/>
          <w:kern w:val="0"/>
          <w:sz w:val="30"/>
          <w:szCs w:val="30"/>
        </w:rPr>
        <w:t>大额申购、大额转换转入业务</w:t>
      </w:r>
      <w:r w:rsidR="009055BA">
        <w:rPr>
          <w:rFonts w:asciiTheme="minorEastAsia" w:eastAsiaTheme="minorEastAsia" w:hAnsiTheme="minorEastAsia" w:cs="宋体" w:hint="eastAsia"/>
          <w:b/>
          <w:kern w:val="0"/>
          <w:sz w:val="30"/>
          <w:szCs w:val="30"/>
        </w:rPr>
        <w:t>金额</w:t>
      </w:r>
      <w:r w:rsidR="00C645B1">
        <w:rPr>
          <w:rFonts w:asciiTheme="minorEastAsia" w:eastAsiaTheme="minorEastAsia" w:hAnsiTheme="minorEastAsia" w:cs="宋体" w:hint="eastAsia"/>
          <w:b/>
          <w:kern w:val="0"/>
          <w:sz w:val="30"/>
          <w:szCs w:val="30"/>
        </w:rPr>
        <w:t>限制</w:t>
      </w:r>
      <w:r w:rsidR="008472DB" w:rsidRPr="000F7509">
        <w:rPr>
          <w:rFonts w:asciiTheme="minorEastAsia" w:eastAsiaTheme="minorEastAsia" w:hAnsiTheme="minorEastAsia" w:cs="宋体" w:hint="eastAsia"/>
          <w:b/>
          <w:kern w:val="0"/>
          <w:sz w:val="30"/>
          <w:szCs w:val="30"/>
        </w:rPr>
        <w:t>的公告</w:t>
      </w:r>
    </w:p>
    <w:bookmarkEnd w:id="0"/>
    <w:p w:rsidR="000F7509" w:rsidRDefault="008472DB" w:rsidP="008472DB">
      <w:pPr>
        <w:spacing w:line="560" w:lineRule="exact"/>
        <w:jc w:val="center"/>
        <w:rPr>
          <w:rFonts w:asciiTheme="minorEastAsia" w:eastAsiaTheme="minorEastAsia" w:hAnsiTheme="minorEastAsia"/>
          <w:b/>
          <w:color w:val="000000"/>
          <w:sz w:val="24"/>
          <w:szCs w:val="24"/>
        </w:rPr>
      </w:pPr>
      <w:r w:rsidRPr="000F7509">
        <w:rPr>
          <w:rFonts w:asciiTheme="minorEastAsia" w:eastAsiaTheme="minorEastAsia" w:hAnsiTheme="minorEastAsia"/>
          <w:b/>
          <w:color w:val="000000"/>
          <w:sz w:val="24"/>
          <w:szCs w:val="24"/>
        </w:rPr>
        <w:t>公告送出日期：</w:t>
      </w:r>
      <w:r w:rsidR="00EF1FC1" w:rsidRPr="00EF1FC1">
        <w:rPr>
          <w:rFonts w:asciiTheme="minorEastAsia" w:eastAsiaTheme="minorEastAsia" w:hAnsiTheme="minorEastAsia" w:hint="eastAsia"/>
          <w:b/>
          <w:color w:val="000000"/>
          <w:sz w:val="24"/>
          <w:szCs w:val="24"/>
        </w:rPr>
        <w:t>2017年1月20日</w:t>
      </w:r>
    </w:p>
    <w:p w:rsidR="00EF1FC1" w:rsidRPr="000F7509" w:rsidRDefault="00EF1FC1" w:rsidP="008472DB">
      <w:pPr>
        <w:spacing w:line="560" w:lineRule="exact"/>
        <w:jc w:val="center"/>
        <w:rPr>
          <w:rFonts w:asciiTheme="minorEastAsia" w:eastAsiaTheme="minorEastAsia" w:hAnsiTheme="minorEastAsia" w:hint="eastAsia"/>
          <w:b/>
          <w:color w:val="000000"/>
          <w:sz w:val="24"/>
          <w:szCs w:val="24"/>
        </w:rPr>
      </w:pPr>
    </w:p>
    <w:p w:rsidR="00D327FA" w:rsidRPr="000F7509" w:rsidRDefault="000F7509" w:rsidP="000F7509">
      <w:pPr>
        <w:pStyle w:val="3"/>
        <w:keepNext w:val="0"/>
        <w:keepLines w:val="0"/>
        <w:spacing w:before="0" w:after="0" w:line="360" w:lineRule="auto"/>
        <w:rPr>
          <w:rFonts w:ascii="宋体" w:hAnsi="宋体"/>
          <w:bCs w:val="0"/>
          <w:sz w:val="24"/>
          <w:szCs w:val="24"/>
        </w:rPr>
      </w:pPr>
      <w:bookmarkStart w:id="1" w:name="_Toc275961405"/>
      <w:r>
        <w:rPr>
          <w:rFonts w:ascii="宋体" w:hAnsi="宋体"/>
          <w:bCs w:val="0"/>
          <w:sz w:val="24"/>
          <w:szCs w:val="24"/>
        </w:rPr>
        <w:t>1</w:t>
      </w:r>
      <w:r>
        <w:rPr>
          <w:rFonts w:ascii="宋体" w:hAnsi="宋体" w:hint="eastAsia"/>
          <w:bCs w:val="0"/>
          <w:sz w:val="24"/>
          <w:szCs w:val="24"/>
        </w:rPr>
        <w:t>.</w:t>
      </w:r>
      <w:r w:rsidR="00D327FA" w:rsidRPr="000F7509">
        <w:rPr>
          <w:rFonts w:ascii="宋体" w:hAnsi="宋体"/>
          <w:bCs w:val="0"/>
          <w:sz w:val="24"/>
          <w:szCs w:val="24"/>
        </w:rPr>
        <w:t>公告基本信息</w:t>
      </w:r>
      <w:bookmarkEnd w:id="1"/>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3"/>
        <w:gridCol w:w="3281"/>
        <w:gridCol w:w="2844"/>
      </w:tblGrid>
      <w:tr w:rsidR="00FA1E5C" w:rsidRPr="00FA1E5C" w:rsidTr="00D46C10">
        <w:tc>
          <w:tcPr>
            <w:tcW w:w="2923" w:type="dxa"/>
            <w:vAlign w:val="center"/>
          </w:tcPr>
          <w:p w:rsidR="00FA1E5C" w:rsidRPr="000F7509" w:rsidRDefault="00FA1E5C" w:rsidP="008A67B2">
            <w:pPr>
              <w:rPr>
                <w:rFonts w:eastAsia="宋体"/>
                <w:sz w:val="24"/>
                <w:szCs w:val="24"/>
              </w:rPr>
            </w:pPr>
            <w:r w:rsidRPr="000F7509">
              <w:rPr>
                <w:rFonts w:eastAsia="宋体"/>
                <w:sz w:val="24"/>
                <w:szCs w:val="24"/>
              </w:rPr>
              <w:t>基金名称</w:t>
            </w:r>
          </w:p>
        </w:tc>
        <w:tc>
          <w:tcPr>
            <w:tcW w:w="6125" w:type="dxa"/>
            <w:gridSpan w:val="2"/>
            <w:vAlign w:val="center"/>
          </w:tcPr>
          <w:p w:rsidR="00FA1E5C" w:rsidRPr="000F7509" w:rsidRDefault="00A92493" w:rsidP="008A67B2">
            <w:pPr>
              <w:rPr>
                <w:rFonts w:eastAsia="宋体"/>
                <w:sz w:val="24"/>
                <w:szCs w:val="24"/>
              </w:rPr>
            </w:pPr>
            <w:r w:rsidRPr="00A92493">
              <w:rPr>
                <w:rFonts w:eastAsia="宋体" w:hint="eastAsia"/>
                <w:sz w:val="24"/>
                <w:szCs w:val="24"/>
              </w:rPr>
              <w:t>易方达天天增利货币市场基金</w:t>
            </w:r>
          </w:p>
        </w:tc>
      </w:tr>
      <w:tr w:rsidR="00FA1E5C" w:rsidRPr="00FA1E5C" w:rsidTr="00D46C10">
        <w:tc>
          <w:tcPr>
            <w:tcW w:w="2923" w:type="dxa"/>
            <w:vAlign w:val="center"/>
          </w:tcPr>
          <w:p w:rsidR="00FA1E5C" w:rsidRPr="000F7509" w:rsidRDefault="00FA1E5C" w:rsidP="008A67B2">
            <w:pPr>
              <w:rPr>
                <w:rFonts w:eastAsia="宋体"/>
                <w:sz w:val="24"/>
                <w:szCs w:val="24"/>
              </w:rPr>
            </w:pPr>
            <w:r w:rsidRPr="000F7509">
              <w:rPr>
                <w:rFonts w:eastAsia="宋体"/>
                <w:sz w:val="24"/>
                <w:szCs w:val="24"/>
              </w:rPr>
              <w:t>基金简称</w:t>
            </w:r>
          </w:p>
        </w:tc>
        <w:tc>
          <w:tcPr>
            <w:tcW w:w="6125" w:type="dxa"/>
            <w:gridSpan w:val="2"/>
            <w:vAlign w:val="center"/>
          </w:tcPr>
          <w:p w:rsidR="00FA1E5C" w:rsidRPr="000F7509" w:rsidRDefault="00FA1E5C" w:rsidP="008A67B2">
            <w:pPr>
              <w:rPr>
                <w:rFonts w:eastAsia="宋体"/>
                <w:sz w:val="24"/>
                <w:szCs w:val="24"/>
              </w:rPr>
            </w:pPr>
            <w:r w:rsidRPr="000F7509">
              <w:rPr>
                <w:rFonts w:eastAsia="宋体"/>
                <w:sz w:val="24"/>
                <w:szCs w:val="24"/>
              </w:rPr>
              <w:t>易方达</w:t>
            </w:r>
            <w:r w:rsidR="00A92493" w:rsidRPr="00A92493">
              <w:rPr>
                <w:rFonts w:eastAsia="宋体" w:hint="eastAsia"/>
                <w:sz w:val="24"/>
                <w:szCs w:val="24"/>
              </w:rPr>
              <w:t>天天增利货币</w:t>
            </w:r>
          </w:p>
        </w:tc>
      </w:tr>
      <w:tr w:rsidR="00FA1E5C" w:rsidRPr="00FA1E5C" w:rsidTr="00D46C10">
        <w:tc>
          <w:tcPr>
            <w:tcW w:w="2923" w:type="dxa"/>
            <w:vAlign w:val="center"/>
          </w:tcPr>
          <w:p w:rsidR="00FA1E5C" w:rsidRPr="000F7509" w:rsidRDefault="00FA1E5C" w:rsidP="008A67B2">
            <w:pPr>
              <w:rPr>
                <w:rFonts w:eastAsia="宋体"/>
                <w:sz w:val="24"/>
                <w:szCs w:val="24"/>
              </w:rPr>
            </w:pPr>
            <w:r w:rsidRPr="000F7509">
              <w:rPr>
                <w:rFonts w:eastAsia="宋体"/>
                <w:sz w:val="24"/>
                <w:szCs w:val="24"/>
              </w:rPr>
              <w:t>基金主代码</w:t>
            </w:r>
          </w:p>
        </w:tc>
        <w:tc>
          <w:tcPr>
            <w:tcW w:w="6125" w:type="dxa"/>
            <w:gridSpan w:val="2"/>
            <w:vAlign w:val="center"/>
          </w:tcPr>
          <w:p w:rsidR="00FA1E5C" w:rsidRPr="000F7509" w:rsidRDefault="00A92493" w:rsidP="008A67B2">
            <w:pPr>
              <w:rPr>
                <w:rFonts w:eastAsia="宋体"/>
                <w:sz w:val="24"/>
                <w:szCs w:val="24"/>
              </w:rPr>
            </w:pPr>
            <w:r>
              <w:rPr>
                <w:rFonts w:eastAsia="宋体"/>
                <w:sz w:val="24"/>
                <w:szCs w:val="24"/>
              </w:rPr>
              <w:t>000704</w:t>
            </w:r>
          </w:p>
        </w:tc>
      </w:tr>
      <w:tr w:rsidR="00FA1E5C" w:rsidRPr="00FA1E5C" w:rsidTr="00D46C10">
        <w:tc>
          <w:tcPr>
            <w:tcW w:w="2923" w:type="dxa"/>
            <w:vAlign w:val="center"/>
          </w:tcPr>
          <w:p w:rsidR="00FA1E5C" w:rsidRPr="000F7509" w:rsidRDefault="00FA1E5C" w:rsidP="008A67B2">
            <w:pPr>
              <w:rPr>
                <w:rFonts w:eastAsia="宋体"/>
                <w:sz w:val="24"/>
                <w:szCs w:val="24"/>
              </w:rPr>
            </w:pPr>
            <w:r w:rsidRPr="000F7509">
              <w:rPr>
                <w:rFonts w:eastAsia="宋体"/>
                <w:sz w:val="24"/>
                <w:szCs w:val="24"/>
              </w:rPr>
              <w:t>基金管理人名称</w:t>
            </w:r>
          </w:p>
        </w:tc>
        <w:tc>
          <w:tcPr>
            <w:tcW w:w="6125" w:type="dxa"/>
            <w:gridSpan w:val="2"/>
            <w:vAlign w:val="center"/>
          </w:tcPr>
          <w:p w:rsidR="00FA1E5C" w:rsidRPr="000F7509" w:rsidRDefault="00FA1E5C" w:rsidP="008A67B2">
            <w:pPr>
              <w:rPr>
                <w:rFonts w:eastAsia="宋体"/>
                <w:sz w:val="24"/>
                <w:szCs w:val="24"/>
              </w:rPr>
            </w:pPr>
            <w:r w:rsidRPr="000F7509">
              <w:rPr>
                <w:rFonts w:eastAsia="宋体"/>
                <w:sz w:val="24"/>
                <w:szCs w:val="24"/>
              </w:rPr>
              <w:t>易方达基金管理有限公司</w:t>
            </w:r>
          </w:p>
        </w:tc>
      </w:tr>
      <w:tr w:rsidR="00FA1E5C" w:rsidRPr="00B44165" w:rsidTr="00D46C10">
        <w:tc>
          <w:tcPr>
            <w:tcW w:w="2923" w:type="dxa"/>
            <w:vAlign w:val="center"/>
          </w:tcPr>
          <w:p w:rsidR="00FA1E5C" w:rsidRPr="000F7509" w:rsidRDefault="00FA1E5C" w:rsidP="008A67B2">
            <w:pPr>
              <w:rPr>
                <w:rFonts w:eastAsia="宋体"/>
                <w:sz w:val="24"/>
                <w:szCs w:val="24"/>
              </w:rPr>
            </w:pPr>
            <w:r w:rsidRPr="000F7509">
              <w:rPr>
                <w:rFonts w:eastAsia="宋体"/>
                <w:sz w:val="24"/>
                <w:szCs w:val="24"/>
              </w:rPr>
              <w:t>公告依据</w:t>
            </w:r>
          </w:p>
        </w:tc>
        <w:tc>
          <w:tcPr>
            <w:tcW w:w="6125" w:type="dxa"/>
            <w:gridSpan w:val="2"/>
            <w:vAlign w:val="center"/>
          </w:tcPr>
          <w:p w:rsidR="00FA1E5C" w:rsidRPr="000F7509" w:rsidRDefault="00FA1E5C" w:rsidP="008A67B2">
            <w:pPr>
              <w:rPr>
                <w:rFonts w:eastAsia="宋体"/>
                <w:sz w:val="24"/>
                <w:szCs w:val="24"/>
              </w:rPr>
            </w:pPr>
            <w:r w:rsidRPr="000F7509">
              <w:rPr>
                <w:rFonts w:eastAsia="宋体"/>
                <w:sz w:val="24"/>
                <w:szCs w:val="24"/>
              </w:rPr>
              <w:t>《</w:t>
            </w:r>
            <w:r w:rsidR="00B44165" w:rsidRPr="00A92493">
              <w:rPr>
                <w:rFonts w:eastAsia="宋体" w:hint="eastAsia"/>
                <w:sz w:val="24"/>
                <w:szCs w:val="24"/>
              </w:rPr>
              <w:t>易方达天天增利货币市场基金</w:t>
            </w:r>
            <w:r w:rsidRPr="000F7509">
              <w:rPr>
                <w:rFonts w:eastAsia="宋体"/>
                <w:sz w:val="24"/>
                <w:szCs w:val="24"/>
              </w:rPr>
              <w:t>基金合同》、《</w:t>
            </w:r>
            <w:r w:rsidR="00B44165" w:rsidRPr="00A92493">
              <w:rPr>
                <w:rFonts w:eastAsia="宋体" w:hint="eastAsia"/>
                <w:sz w:val="24"/>
                <w:szCs w:val="24"/>
              </w:rPr>
              <w:t>易方达天天增利货币市场基金</w:t>
            </w:r>
            <w:r w:rsidR="002D5C51">
              <w:rPr>
                <w:rFonts w:eastAsia="宋体" w:hint="eastAsia"/>
                <w:sz w:val="24"/>
                <w:szCs w:val="24"/>
              </w:rPr>
              <w:t>更新的</w:t>
            </w:r>
            <w:r w:rsidRPr="000F7509">
              <w:rPr>
                <w:rFonts w:eastAsia="宋体"/>
                <w:sz w:val="24"/>
                <w:szCs w:val="24"/>
              </w:rPr>
              <w:t>招募说明书》</w:t>
            </w:r>
            <w:r w:rsidR="001C01DB">
              <w:rPr>
                <w:rFonts w:eastAsia="宋体" w:hint="eastAsia"/>
                <w:sz w:val="24"/>
                <w:szCs w:val="24"/>
              </w:rPr>
              <w:t>、</w:t>
            </w:r>
            <w:r w:rsidR="001C01DB" w:rsidRPr="004735D2">
              <w:rPr>
                <w:rFonts w:asciiTheme="minorEastAsia" w:eastAsiaTheme="minorEastAsia" w:hAnsiTheme="minorEastAsia"/>
                <w:color w:val="000000"/>
                <w:sz w:val="24"/>
                <w:szCs w:val="24"/>
              </w:rPr>
              <w:t>国务院办公厅</w:t>
            </w:r>
            <w:r w:rsidR="00EF1FC1">
              <w:rPr>
                <w:rFonts w:eastAsia="宋体" w:hint="eastAsia"/>
                <w:kern w:val="0"/>
                <w:sz w:val="24"/>
                <w:szCs w:val="24"/>
              </w:rPr>
              <w:t>《关于</w:t>
            </w:r>
            <w:r w:rsidR="00EF1FC1">
              <w:rPr>
                <w:rFonts w:eastAsia="宋体"/>
                <w:kern w:val="0"/>
                <w:sz w:val="24"/>
                <w:szCs w:val="24"/>
              </w:rPr>
              <w:t>2017</w:t>
            </w:r>
            <w:r w:rsidR="00EF1FC1">
              <w:rPr>
                <w:rFonts w:eastAsia="宋体" w:hint="eastAsia"/>
                <w:kern w:val="0"/>
                <w:sz w:val="24"/>
                <w:szCs w:val="24"/>
              </w:rPr>
              <w:t>年部分节假日安排的通知》（国办发明电</w:t>
            </w:r>
            <w:r w:rsidR="00EF1FC1">
              <w:rPr>
                <w:rFonts w:eastAsia="宋体"/>
                <w:kern w:val="0"/>
                <w:sz w:val="24"/>
                <w:szCs w:val="24"/>
              </w:rPr>
              <w:t>[2016]17</w:t>
            </w:r>
            <w:r w:rsidR="00EF1FC1">
              <w:rPr>
                <w:rFonts w:eastAsia="宋体" w:hint="eastAsia"/>
                <w:kern w:val="0"/>
                <w:sz w:val="24"/>
                <w:szCs w:val="24"/>
              </w:rPr>
              <w:t>号）</w:t>
            </w:r>
            <w:r w:rsidR="001C01DB" w:rsidRPr="004735D2">
              <w:rPr>
                <w:rFonts w:asciiTheme="minorEastAsia" w:eastAsiaTheme="minorEastAsia" w:hAnsiTheme="minorEastAsia"/>
                <w:color w:val="000000"/>
                <w:sz w:val="24"/>
                <w:szCs w:val="24"/>
              </w:rPr>
              <w:t>及沪深证券交易所休市安排</w:t>
            </w:r>
          </w:p>
        </w:tc>
      </w:tr>
      <w:tr w:rsidR="00EF1FC1" w:rsidRPr="00FA1E5C" w:rsidTr="007F0013">
        <w:tc>
          <w:tcPr>
            <w:tcW w:w="2923" w:type="dxa"/>
            <w:vMerge w:val="restart"/>
            <w:vAlign w:val="center"/>
          </w:tcPr>
          <w:p w:rsidR="00EF1FC1" w:rsidRDefault="00EF1FC1" w:rsidP="00EF1FC1">
            <w:r>
              <w:rPr>
                <w:rFonts w:eastAsia="宋体"/>
                <w:sz w:val="24"/>
                <w:szCs w:val="24"/>
              </w:rPr>
              <w:t>暂停相关业务的起始日、金额及原因说明</w:t>
            </w:r>
          </w:p>
        </w:tc>
        <w:tc>
          <w:tcPr>
            <w:tcW w:w="3281" w:type="dxa"/>
            <w:vAlign w:val="center"/>
          </w:tcPr>
          <w:p w:rsidR="00EF1FC1" w:rsidRPr="000F7509" w:rsidRDefault="00EF1FC1" w:rsidP="00EF1FC1">
            <w:pPr>
              <w:rPr>
                <w:rFonts w:eastAsia="宋体"/>
                <w:sz w:val="24"/>
                <w:szCs w:val="24"/>
              </w:rPr>
            </w:pPr>
            <w:r w:rsidRPr="000F7509">
              <w:rPr>
                <w:rFonts w:eastAsia="宋体"/>
                <w:sz w:val="24"/>
                <w:szCs w:val="24"/>
              </w:rPr>
              <w:t>暂停大额申购起始日</w:t>
            </w:r>
          </w:p>
        </w:tc>
        <w:tc>
          <w:tcPr>
            <w:tcW w:w="2844" w:type="dxa"/>
            <w:vAlign w:val="center"/>
          </w:tcPr>
          <w:p w:rsidR="00EF1FC1" w:rsidRDefault="00EF1FC1" w:rsidP="00EF1FC1">
            <w:pPr>
              <w:rPr>
                <w:rFonts w:eastAsia="宋体"/>
                <w:sz w:val="24"/>
                <w:szCs w:val="24"/>
              </w:rPr>
            </w:pPr>
            <w:r>
              <w:rPr>
                <w:rFonts w:eastAsia="宋体"/>
                <w:sz w:val="24"/>
                <w:szCs w:val="24"/>
              </w:rPr>
              <w:t>2017</w:t>
            </w:r>
            <w:r>
              <w:rPr>
                <w:rFonts w:eastAsia="宋体" w:hint="eastAsia"/>
                <w:sz w:val="24"/>
                <w:szCs w:val="24"/>
              </w:rPr>
              <w:t>年</w:t>
            </w:r>
            <w:r>
              <w:rPr>
                <w:rFonts w:eastAsia="宋体"/>
                <w:sz w:val="24"/>
                <w:szCs w:val="24"/>
              </w:rPr>
              <w:t>1</w:t>
            </w:r>
            <w:r>
              <w:rPr>
                <w:rFonts w:eastAsia="宋体" w:hint="eastAsia"/>
                <w:sz w:val="24"/>
                <w:szCs w:val="24"/>
              </w:rPr>
              <w:t>月</w:t>
            </w:r>
            <w:r>
              <w:rPr>
                <w:rFonts w:eastAsia="宋体"/>
                <w:sz w:val="24"/>
                <w:szCs w:val="24"/>
              </w:rPr>
              <w:t>25</w:t>
            </w:r>
            <w:r>
              <w:rPr>
                <w:rFonts w:eastAsia="宋体" w:hint="eastAsia"/>
                <w:sz w:val="24"/>
                <w:szCs w:val="24"/>
              </w:rPr>
              <w:t>日</w:t>
            </w:r>
          </w:p>
        </w:tc>
      </w:tr>
      <w:tr w:rsidR="00EF1FC1" w:rsidRPr="00FA1E5C" w:rsidTr="007F0013">
        <w:tc>
          <w:tcPr>
            <w:tcW w:w="2923" w:type="dxa"/>
            <w:vMerge/>
            <w:vAlign w:val="center"/>
          </w:tcPr>
          <w:p w:rsidR="00EF1FC1" w:rsidRPr="000F7509" w:rsidRDefault="00EF1FC1" w:rsidP="00EF1FC1">
            <w:pPr>
              <w:rPr>
                <w:rFonts w:eastAsia="宋体"/>
                <w:sz w:val="24"/>
                <w:szCs w:val="24"/>
              </w:rPr>
            </w:pPr>
          </w:p>
        </w:tc>
        <w:tc>
          <w:tcPr>
            <w:tcW w:w="3281" w:type="dxa"/>
            <w:vAlign w:val="center"/>
          </w:tcPr>
          <w:p w:rsidR="00EF1FC1" w:rsidRPr="000F7509" w:rsidRDefault="00EF1FC1" w:rsidP="00EF1FC1">
            <w:pPr>
              <w:rPr>
                <w:rFonts w:eastAsia="宋体"/>
                <w:sz w:val="24"/>
                <w:szCs w:val="24"/>
              </w:rPr>
            </w:pPr>
            <w:r w:rsidRPr="000F7509">
              <w:rPr>
                <w:rFonts w:eastAsia="宋体"/>
                <w:sz w:val="24"/>
                <w:szCs w:val="24"/>
              </w:rPr>
              <w:t>暂停大额转换转入起始日</w:t>
            </w:r>
          </w:p>
        </w:tc>
        <w:tc>
          <w:tcPr>
            <w:tcW w:w="2844" w:type="dxa"/>
            <w:vAlign w:val="center"/>
          </w:tcPr>
          <w:p w:rsidR="00EF1FC1" w:rsidRDefault="00EF1FC1" w:rsidP="00EF1FC1">
            <w:pPr>
              <w:rPr>
                <w:rFonts w:eastAsia="宋体"/>
                <w:sz w:val="24"/>
                <w:szCs w:val="24"/>
              </w:rPr>
            </w:pPr>
            <w:r>
              <w:rPr>
                <w:rFonts w:eastAsia="宋体"/>
                <w:sz w:val="24"/>
                <w:szCs w:val="24"/>
              </w:rPr>
              <w:t>2017</w:t>
            </w:r>
            <w:r>
              <w:rPr>
                <w:rFonts w:eastAsia="宋体" w:hint="eastAsia"/>
                <w:sz w:val="24"/>
                <w:szCs w:val="24"/>
              </w:rPr>
              <w:t>年</w:t>
            </w:r>
            <w:r>
              <w:rPr>
                <w:rFonts w:eastAsia="宋体"/>
                <w:sz w:val="24"/>
                <w:szCs w:val="24"/>
              </w:rPr>
              <w:t>1</w:t>
            </w:r>
            <w:r>
              <w:rPr>
                <w:rFonts w:eastAsia="宋体" w:hint="eastAsia"/>
                <w:sz w:val="24"/>
                <w:szCs w:val="24"/>
              </w:rPr>
              <w:t>月</w:t>
            </w:r>
            <w:r>
              <w:rPr>
                <w:rFonts w:eastAsia="宋体"/>
                <w:sz w:val="24"/>
                <w:szCs w:val="24"/>
              </w:rPr>
              <w:t>25</w:t>
            </w:r>
            <w:r>
              <w:rPr>
                <w:rFonts w:eastAsia="宋体" w:hint="eastAsia"/>
                <w:sz w:val="24"/>
                <w:szCs w:val="24"/>
              </w:rPr>
              <w:t>日</w:t>
            </w:r>
          </w:p>
        </w:tc>
      </w:tr>
      <w:tr w:rsidR="00DA54F7" w:rsidRPr="00FA1E5C" w:rsidTr="007F0013">
        <w:tc>
          <w:tcPr>
            <w:tcW w:w="2923" w:type="dxa"/>
            <w:vMerge/>
            <w:vAlign w:val="center"/>
          </w:tcPr>
          <w:p w:rsidR="00DA54F7" w:rsidRPr="000F7509" w:rsidRDefault="00DA54F7" w:rsidP="008A67B2">
            <w:pPr>
              <w:rPr>
                <w:rFonts w:eastAsia="宋体"/>
                <w:sz w:val="24"/>
                <w:szCs w:val="24"/>
              </w:rPr>
            </w:pPr>
          </w:p>
        </w:tc>
        <w:tc>
          <w:tcPr>
            <w:tcW w:w="3281" w:type="dxa"/>
            <w:vAlign w:val="center"/>
          </w:tcPr>
          <w:p w:rsidR="00DA54F7" w:rsidRPr="000F7509" w:rsidRDefault="00DA54F7" w:rsidP="008A67B2">
            <w:pPr>
              <w:rPr>
                <w:rFonts w:eastAsia="宋体"/>
                <w:sz w:val="24"/>
                <w:szCs w:val="24"/>
              </w:rPr>
            </w:pPr>
            <w:r w:rsidRPr="000F7509">
              <w:rPr>
                <w:rFonts w:eastAsia="宋体"/>
                <w:sz w:val="24"/>
                <w:szCs w:val="24"/>
              </w:rPr>
              <w:t>暂停大额申购</w:t>
            </w:r>
            <w:r>
              <w:rPr>
                <w:rFonts w:eastAsia="宋体" w:hint="eastAsia"/>
                <w:sz w:val="24"/>
                <w:szCs w:val="24"/>
              </w:rPr>
              <w:t>、大额</w:t>
            </w:r>
            <w:r w:rsidRPr="000F7509">
              <w:rPr>
                <w:rFonts w:eastAsia="宋体"/>
                <w:sz w:val="24"/>
                <w:szCs w:val="24"/>
              </w:rPr>
              <w:t>转换转入的原因说明</w:t>
            </w:r>
          </w:p>
        </w:tc>
        <w:tc>
          <w:tcPr>
            <w:tcW w:w="2844" w:type="dxa"/>
            <w:vAlign w:val="center"/>
          </w:tcPr>
          <w:p w:rsidR="00DA54F7" w:rsidRPr="000F7509" w:rsidRDefault="00E5716F" w:rsidP="008A67B2">
            <w:pPr>
              <w:rPr>
                <w:rFonts w:eastAsia="宋体"/>
                <w:sz w:val="24"/>
                <w:szCs w:val="24"/>
              </w:rPr>
            </w:pPr>
            <w:r w:rsidRPr="0057414A">
              <w:rPr>
                <w:rFonts w:eastAsia="宋体" w:hint="eastAsia"/>
                <w:sz w:val="24"/>
                <w:szCs w:val="24"/>
              </w:rPr>
              <w:t>为了保证基金的平稳运作，保护基金份额持有人利益</w:t>
            </w:r>
          </w:p>
        </w:tc>
      </w:tr>
      <w:tr w:rsidR="00D33E60" w:rsidRPr="00FA1E5C" w:rsidTr="007F0013">
        <w:tc>
          <w:tcPr>
            <w:tcW w:w="2923" w:type="dxa"/>
            <w:vAlign w:val="center"/>
          </w:tcPr>
          <w:p w:rsidR="00D33E60" w:rsidRPr="000F7509" w:rsidRDefault="00D33E60" w:rsidP="008A67B2">
            <w:pPr>
              <w:rPr>
                <w:rFonts w:eastAsia="宋体"/>
                <w:sz w:val="24"/>
                <w:szCs w:val="24"/>
              </w:rPr>
            </w:pPr>
            <w:r w:rsidRPr="000F7509">
              <w:rPr>
                <w:rFonts w:eastAsia="宋体"/>
                <w:sz w:val="24"/>
                <w:szCs w:val="24"/>
              </w:rPr>
              <w:t>下属分级基金的基金简称</w:t>
            </w:r>
          </w:p>
        </w:tc>
        <w:tc>
          <w:tcPr>
            <w:tcW w:w="3281" w:type="dxa"/>
            <w:vAlign w:val="center"/>
          </w:tcPr>
          <w:p w:rsidR="00D33E60" w:rsidRPr="000F7509" w:rsidRDefault="00D33E60" w:rsidP="008A67B2">
            <w:pPr>
              <w:rPr>
                <w:rFonts w:eastAsia="宋体"/>
                <w:sz w:val="24"/>
                <w:szCs w:val="24"/>
              </w:rPr>
            </w:pPr>
            <w:r w:rsidRPr="000F7509">
              <w:rPr>
                <w:rFonts w:eastAsia="宋体"/>
                <w:sz w:val="24"/>
                <w:szCs w:val="24"/>
              </w:rPr>
              <w:t>易方达</w:t>
            </w:r>
            <w:r w:rsidR="00A92493" w:rsidRPr="00A92493">
              <w:rPr>
                <w:rFonts w:eastAsia="宋体" w:hint="eastAsia"/>
                <w:sz w:val="24"/>
                <w:szCs w:val="24"/>
              </w:rPr>
              <w:t>天天增利货币</w:t>
            </w:r>
            <w:r w:rsidRPr="000F7509">
              <w:rPr>
                <w:rFonts w:eastAsia="宋体"/>
                <w:sz w:val="24"/>
                <w:szCs w:val="24"/>
              </w:rPr>
              <w:t>A</w:t>
            </w:r>
          </w:p>
        </w:tc>
        <w:tc>
          <w:tcPr>
            <w:tcW w:w="2844" w:type="dxa"/>
            <w:vAlign w:val="center"/>
          </w:tcPr>
          <w:p w:rsidR="00D33E60" w:rsidRPr="000F7509" w:rsidRDefault="00D33E60" w:rsidP="008A67B2">
            <w:pPr>
              <w:rPr>
                <w:rFonts w:eastAsia="宋体"/>
                <w:sz w:val="24"/>
                <w:szCs w:val="24"/>
              </w:rPr>
            </w:pPr>
            <w:r w:rsidRPr="000F7509">
              <w:rPr>
                <w:rFonts w:eastAsia="宋体"/>
                <w:sz w:val="24"/>
                <w:szCs w:val="24"/>
              </w:rPr>
              <w:t>易方达</w:t>
            </w:r>
            <w:r w:rsidR="00A92493" w:rsidRPr="00A92493">
              <w:rPr>
                <w:rFonts w:eastAsia="宋体" w:hint="eastAsia"/>
                <w:sz w:val="24"/>
                <w:szCs w:val="24"/>
              </w:rPr>
              <w:t>天天增利货币</w:t>
            </w:r>
            <w:r w:rsidRPr="000F7509">
              <w:rPr>
                <w:rFonts w:eastAsia="宋体"/>
                <w:sz w:val="24"/>
                <w:szCs w:val="24"/>
              </w:rPr>
              <w:t>B</w:t>
            </w:r>
          </w:p>
        </w:tc>
      </w:tr>
      <w:tr w:rsidR="00D33E60" w:rsidRPr="00FA1E5C" w:rsidTr="007F0013">
        <w:tc>
          <w:tcPr>
            <w:tcW w:w="2923" w:type="dxa"/>
            <w:vAlign w:val="center"/>
          </w:tcPr>
          <w:p w:rsidR="00D33E60" w:rsidRPr="000F7509" w:rsidRDefault="00D33E60" w:rsidP="008A67B2">
            <w:pPr>
              <w:rPr>
                <w:rFonts w:eastAsia="宋体"/>
                <w:sz w:val="24"/>
                <w:szCs w:val="24"/>
              </w:rPr>
            </w:pPr>
            <w:r w:rsidRPr="000F7509">
              <w:rPr>
                <w:rFonts w:eastAsia="宋体"/>
                <w:sz w:val="24"/>
                <w:szCs w:val="24"/>
              </w:rPr>
              <w:t>下属分级基金的交易代码</w:t>
            </w:r>
          </w:p>
        </w:tc>
        <w:tc>
          <w:tcPr>
            <w:tcW w:w="3281" w:type="dxa"/>
            <w:vAlign w:val="center"/>
          </w:tcPr>
          <w:p w:rsidR="00D33E60" w:rsidRPr="000F7509" w:rsidRDefault="00D33E60" w:rsidP="008A67B2">
            <w:pPr>
              <w:rPr>
                <w:rFonts w:eastAsia="宋体"/>
                <w:sz w:val="24"/>
                <w:szCs w:val="24"/>
              </w:rPr>
            </w:pPr>
            <w:r w:rsidRPr="000F7509">
              <w:rPr>
                <w:rFonts w:eastAsia="宋体"/>
                <w:sz w:val="24"/>
                <w:szCs w:val="24"/>
              </w:rPr>
              <w:t>0007</w:t>
            </w:r>
            <w:r w:rsidR="00A92493">
              <w:rPr>
                <w:rFonts w:eastAsia="宋体"/>
                <w:sz w:val="24"/>
                <w:szCs w:val="24"/>
              </w:rPr>
              <w:t>04</w:t>
            </w:r>
          </w:p>
        </w:tc>
        <w:tc>
          <w:tcPr>
            <w:tcW w:w="2844" w:type="dxa"/>
            <w:vAlign w:val="center"/>
          </w:tcPr>
          <w:p w:rsidR="00D33E60" w:rsidRPr="000F7509" w:rsidRDefault="00D33E60" w:rsidP="008A67B2">
            <w:pPr>
              <w:rPr>
                <w:rFonts w:eastAsia="宋体"/>
                <w:sz w:val="24"/>
                <w:szCs w:val="24"/>
              </w:rPr>
            </w:pPr>
            <w:r w:rsidRPr="000F7509">
              <w:rPr>
                <w:rFonts w:eastAsia="宋体"/>
                <w:sz w:val="24"/>
                <w:szCs w:val="24"/>
              </w:rPr>
              <w:t>0</w:t>
            </w:r>
            <w:r w:rsidR="00A92493">
              <w:rPr>
                <w:rFonts w:eastAsia="宋体"/>
                <w:sz w:val="24"/>
                <w:szCs w:val="24"/>
              </w:rPr>
              <w:t>00705</w:t>
            </w:r>
          </w:p>
        </w:tc>
      </w:tr>
      <w:tr w:rsidR="00BA6967" w:rsidRPr="00FA1E5C" w:rsidTr="007F0013">
        <w:tc>
          <w:tcPr>
            <w:tcW w:w="2923" w:type="dxa"/>
            <w:vAlign w:val="center"/>
          </w:tcPr>
          <w:p w:rsidR="00BA6967" w:rsidRPr="000F7509" w:rsidRDefault="00BA6967" w:rsidP="008A67B2">
            <w:pPr>
              <w:rPr>
                <w:rFonts w:eastAsia="宋体"/>
                <w:sz w:val="24"/>
                <w:szCs w:val="24"/>
              </w:rPr>
            </w:pPr>
            <w:r w:rsidRPr="000F7509">
              <w:rPr>
                <w:rFonts w:eastAsia="宋体"/>
                <w:sz w:val="24"/>
                <w:szCs w:val="24"/>
              </w:rPr>
              <w:t>该分级基金是否暂停大额申购</w:t>
            </w:r>
            <w:r w:rsidR="00DA54F7">
              <w:rPr>
                <w:rFonts w:eastAsia="宋体" w:hint="eastAsia"/>
                <w:sz w:val="24"/>
                <w:szCs w:val="24"/>
              </w:rPr>
              <w:t>、大额</w:t>
            </w:r>
            <w:r w:rsidRPr="000F7509">
              <w:rPr>
                <w:rFonts w:eastAsia="宋体"/>
                <w:sz w:val="24"/>
                <w:szCs w:val="24"/>
              </w:rPr>
              <w:t>转换转入</w:t>
            </w:r>
          </w:p>
        </w:tc>
        <w:tc>
          <w:tcPr>
            <w:tcW w:w="3281" w:type="dxa"/>
            <w:vAlign w:val="center"/>
          </w:tcPr>
          <w:p w:rsidR="00BA6967" w:rsidRPr="000F7509" w:rsidRDefault="00BA6967" w:rsidP="008A67B2">
            <w:pPr>
              <w:rPr>
                <w:rFonts w:eastAsia="宋体"/>
                <w:sz w:val="24"/>
                <w:szCs w:val="24"/>
              </w:rPr>
            </w:pPr>
            <w:r w:rsidRPr="000F7509">
              <w:rPr>
                <w:rFonts w:eastAsia="宋体"/>
                <w:sz w:val="24"/>
                <w:szCs w:val="24"/>
              </w:rPr>
              <w:t>是</w:t>
            </w:r>
          </w:p>
        </w:tc>
        <w:tc>
          <w:tcPr>
            <w:tcW w:w="2844" w:type="dxa"/>
            <w:vAlign w:val="center"/>
          </w:tcPr>
          <w:p w:rsidR="00BA6967" w:rsidRPr="000F7509" w:rsidRDefault="00BA6967" w:rsidP="008A67B2">
            <w:pPr>
              <w:rPr>
                <w:rFonts w:eastAsia="宋体"/>
                <w:sz w:val="24"/>
                <w:szCs w:val="24"/>
              </w:rPr>
            </w:pPr>
            <w:r w:rsidRPr="000F7509">
              <w:rPr>
                <w:rFonts w:eastAsia="宋体"/>
                <w:sz w:val="24"/>
                <w:szCs w:val="24"/>
              </w:rPr>
              <w:t>是</w:t>
            </w:r>
          </w:p>
        </w:tc>
      </w:tr>
      <w:tr w:rsidR="00BA6967" w:rsidRPr="00FA1E5C" w:rsidTr="007F0013">
        <w:tc>
          <w:tcPr>
            <w:tcW w:w="2923" w:type="dxa"/>
            <w:vAlign w:val="center"/>
          </w:tcPr>
          <w:p w:rsidR="00BA6967" w:rsidRPr="000F7509" w:rsidRDefault="00BA6967" w:rsidP="008A67B2">
            <w:pPr>
              <w:rPr>
                <w:rFonts w:eastAsia="宋体"/>
                <w:sz w:val="24"/>
                <w:szCs w:val="24"/>
              </w:rPr>
            </w:pPr>
            <w:r w:rsidRPr="000F7509">
              <w:rPr>
                <w:rFonts w:eastAsia="宋体"/>
                <w:sz w:val="24"/>
                <w:szCs w:val="24"/>
              </w:rPr>
              <w:t>下属分级基金的限制申购金额（单位：</w:t>
            </w:r>
            <w:r w:rsidR="00FA1E5C">
              <w:rPr>
                <w:rFonts w:eastAsia="宋体" w:hint="eastAsia"/>
                <w:sz w:val="24"/>
                <w:szCs w:val="24"/>
              </w:rPr>
              <w:t>元</w:t>
            </w:r>
            <w:r w:rsidRPr="000F7509">
              <w:rPr>
                <w:rFonts w:eastAsia="宋体"/>
                <w:sz w:val="24"/>
                <w:szCs w:val="24"/>
              </w:rPr>
              <w:t xml:space="preserve"> </w:t>
            </w:r>
            <w:r w:rsidRPr="000F7509">
              <w:rPr>
                <w:rFonts w:eastAsia="宋体"/>
                <w:sz w:val="24"/>
                <w:szCs w:val="24"/>
              </w:rPr>
              <w:t>）</w:t>
            </w:r>
          </w:p>
        </w:tc>
        <w:tc>
          <w:tcPr>
            <w:tcW w:w="3281" w:type="dxa"/>
            <w:vAlign w:val="center"/>
          </w:tcPr>
          <w:p w:rsidR="00BA6967" w:rsidRPr="000F7509" w:rsidRDefault="00E5716F" w:rsidP="008A67B2">
            <w:pPr>
              <w:rPr>
                <w:rFonts w:eastAsia="宋体"/>
                <w:sz w:val="24"/>
                <w:szCs w:val="24"/>
              </w:rPr>
            </w:pPr>
            <w:r>
              <w:rPr>
                <w:rFonts w:eastAsia="宋体"/>
                <w:sz w:val="24"/>
                <w:szCs w:val="24"/>
              </w:rPr>
              <w:t>2</w:t>
            </w:r>
            <w:r w:rsidR="00BA6967" w:rsidRPr="000F7509">
              <w:rPr>
                <w:rFonts w:eastAsia="宋体"/>
                <w:sz w:val="24"/>
                <w:szCs w:val="24"/>
              </w:rPr>
              <w:t>,000,000.00</w:t>
            </w:r>
          </w:p>
        </w:tc>
        <w:tc>
          <w:tcPr>
            <w:tcW w:w="2844" w:type="dxa"/>
            <w:vAlign w:val="center"/>
          </w:tcPr>
          <w:p w:rsidR="00BA6967" w:rsidRPr="000F7509" w:rsidRDefault="00E5716F" w:rsidP="008A67B2">
            <w:pPr>
              <w:rPr>
                <w:rFonts w:eastAsia="宋体"/>
                <w:sz w:val="24"/>
                <w:szCs w:val="24"/>
              </w:rPr>
            </w:pPr>
            <w:r>
              <w:rPr>
                <w:rFonts w:eastAsia="宋体"/>
                <w:sz w:val="24"/>
                <w:szCs w:val="24"/>
              </w:rPr>
              <w:t>2</w:t>
            </w:r>
            <w:r w:rsidR="00BA6967" w:rsidRPr="000F7509">
              <w:rPr>
                <w:rFonts w:eastAsia="宋体"/>
                <w:sz w:val="24"/>
                <w:szCs w:val="24"/>
              </w:rPr>
              <w:t>,000,000.00</w:t>
            </w:r>
          </w:p>
        </w:tc>
      </w:tr>
      <w:tr w:rsidR="008D3261" w:rsidRPr="00FA1E5C" w:rsidTr="007F0013">
        <w:tc>
          <w:tcPr>
            <w:tcW w:w="2923" w:type="dxa"/>
            <w:vAlign w:val="center"/>
          </w:tcPr>
          <w:p w:rsidR="008D3261" w:rsidRPr="000F7509" w:rsidRDefault="008D3261" w:rsidP="008A67B2">
            <w:pPr>
              <w:rPr>
                <w:rFonts w:eastAsia="宋体"/>
                <w:sz w:val="24"/>
                <w:szCs w:val="24"/>
              </w:rPr>
            </w:pPr>
            <w:r w:rsidRPr="000F7509">
              <w:rPr>
                <w:rFonts w:eastAsia="宋体"/>
                <w:sz w:val="24"/>
                <w:szCs w:val="24"/>
              </w:rPr>
              <w:t>下属分级基金的限制转换转入金额（单位：</w:t>
            </w:r>
            <w:r w:rsidR="00FA1E5C">
              <w:rPr>
                <w:rFonts w:eastAsia="宋体" w:hint="eastAsia"/>
                <w:sz w:val="24"/>
                <w:szCs w:val="24"/>
              </w:rPr>
              <w:t>元</w:t>
            </w:r>
            <w:r w:rsidRPr="000F7509">
              <w:rPr>
                <w:rFonts w:eastAsia="宋体"/>
                <w:sz w:val="24"/>
                <w:szCs w:val="24"/>
              </w:rPr>
              <w:t>）</w:t>
            </w:r>
          </w:p>
        </w:tc>
        <w:tc>
          <w:tcPr>
            <w:tcW w:w="3281" w:type="dxa"/>
            <w:vAlign w:val="center"/>
          </w:tcPr>
          <w:p w:rsidR="008D3261" w:rsidRPr="000F7509" w:rsidRDefault="00E5716F" w:rsidP="008A67B2">
            <w:pPr>
              <w:rPr>
                <w:rFonts w:eastAsia="宋体"/>
                <w:sz w:val="24"/>
                <w:szCs w:val="24"/>
              </w:rPr>
            </w:pPr>
            <w:r>
              <w:rPr>
                <w:rFonts w:eastAsia="宋体"/>
                <w:sz w:val="24"/>
                <w:szCs w:val="24"/>
              </w:rPr>
              <w:t>2</w:t>
            </w:r>
            <w:r w:rsidR="008D3261" w:rsidRPr="000F7509">
              <w:rPr>
                <w:rFonts w:eastAsia="宋体" w:hint="eastAsia"/>
                <w:sz w:val="24"/>
                <w:szCs w:val="24"/>
              </w:rPr>
              <w:t>,000,000.00</w:t>
            </w:r>
          </w:p>
        </w:tc>
        <w:tc>
          <w:tcPr>
            <w:tcW w:w="2844" w:type="dxa"/>
            <w:vAlign w:val="center"/>
          </w:tcPr>
          <w:p w:rsidR="008D3261" w:rsidRPr="000F7509" w:rsidRDefault="00E5716F" w:rsidP="008A67B2">
            <w:pPr>
              <w:rPr>
                <w:rFonts w:eastAsia="宋体"/>
                <w:sz w:val="24"/>
                <w:szCs w:val="24"/>
              </w:rPr>
            </w:pPr>
            <w:r>
              <w:rPr>
                <w:rFonts w:eastAsia="宋体"/>
                <w:sz w:val="24"/>
                <w:szCs w:val="24"/>
              </w:rPr>
              <w:t>2</w:t>
            </w:r>
            <w:r w:rsidR="008D3261" w:rsidRPr="000F7509">
              <w:rPr>
                <w:rFonts w:eastAsia="宋体" w:hint="eastAsia"/>
                <w:sz w:val="24"/>
                <w:szCs w:val="24"/>
              </w:rPr>
              <w:t>,000,000.00</w:t>
            </w:r>
          </w:p>
        </w:tc>
      </w:tr>
    </w:tbl>
    <w:p w:rsidR="00DA54F7" w:rsidRDefault="00CE29AD" w:rsidP="009F4D2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注：</w:t>
      </w:r>
      <w:r w:rsidR="004735D2" w:rsidRPr="004735D2">
        <w:rPr>
          <w:rFonts w:asciiTheme="minorEastAsia" w:eastAsiaTheme="minorEastAsia" w:hAnsiTheme="minorEastAsia"/>
          <w:color w:val="000000"/>
          <w:sz w:val="24"/>
          <w:szCs w:val="24"/>
        </w:rPr>
        <w:t>（1）根据</w:t>
      </w:r>
      <w:r w:rsidR="00EF1FC1">
        <w:rPr>
          <w:rFonts w:eastAsia="宋体" w:hint="eastAsia"/>
          <w:kern w:val="0"/>
          <w:sz w:val="24"/>
          <w:szCs w:val="24"/>
        </w:rPr>
        <w:t>国务院办公厅《关于</w:t>
      </w:r>
      <w:r w:rsidR="00EF1FC1">
        <w:rPr>
          <w:rFonts w:eastAsia="宋体"/>
          <w:kern w:val="0"/>
          <w:sz w:val="24"/>
          <w:szCs w:val="24"/>
        </w:rPr>
        <w:t>2017</w:t>
      </w:r>
      <w:r w:rsidR="00EF1FC1">
        <w:rPr>
          <w:rFonts w:eastAsia="宋体" w:hint="eastAsia"/>
          <w:kern w:val="0"/>
          <w:sz w:val="24"/>
          <w:szCs w:val="24"/>
        </w:rPr>
        <w:t>年部分节假日安排的通知》（国办发明电</w:t>
      </w:r>
      <w:r w:rsidR="00EF1FC1">
        <w:rPr>
          <w:rFonts w:eastAsia="宋体"/>
          <w:kern w:val="0"/>
          <w:sz w:val="24"/>
          <w:szCs w:val="24"/>
        </w:rPr>
        <w:t>[2016]17</w:t>
      </w:r>
      <w:r w:rsidR="00EF1FC1">
        <w:rPr>
          <w:rFonts w:eastAsia="宋体" w:hint="eastAsia"/>
          <w:kern w:val="0"/>
          <w:sz w:val="24"/>
          <w:szCs w:val="24"/>
        </w:rPr>
        <w:t>号）</w:t>
      </w:r>
      <w:r w:rsidR="00EF1FC1">
        <w:rPr>
          <w:rFonts w:asciiTheme="minorEastAsia" w:eastAsiaTheme="minorEastAsia" w:hAnsiTheme="minorEastAsia" w:hint="eastAsia"/>
          <w:color w:val="000000"/>
          <w:kern w:val="0"/>
          <w:sz w:val="24"/>
          <w:szCs w:val="24"/>
        </w:rPr>
        <w:t>及沪深证券交易所休市安排，1月27日（星期五）至2月2日（星期四）休市，2月3日（星期五）起照常开市</w:t>
      </w:r>
      <w:r w:rsidR="004735D2" w:rsidRPr="004735D2">
        <w:rPr>
          <w:rFonts w:asciiTheme="minorEastAsia" w:eastAsiaTheme="minorEastAsia" w:hAnsiTheme="minorEastAsia"/>
          <w:color w:val="000000"/>
          <w:sz w:val="24"/>
          <w:szCs w:val="24"/>
        </w:rPr>
        <w:t>。根据法律法规和基金合同的相关规定，</w:t>
      </w:r>
      <w:r w:rsidR="00D46C10" w:rsidRPr="00D46C10">
        <w:rPr>
          <w:rFonts w:asciiTheme="minorEastAsia" w:eastAsiaTheme="minorEastAsia" w:hAnsiTheme="minorEastAsia" w:hint="eastAsia"/>
          <w:color w:val="000000"/>
          <w:sz w:val="24"/>
          <w:szCs w:val="24"/>
        </w:rPr>
        <w:t>易方达基金管理有限公司（以下简称“本公司”）</w:t>
      </w:r>
      <w:r w:rsidR="004735D2" w:rsidRPr="004735D2">
        <w:rPr>
          <w:rFonts w:asciiTheme="minorEastAsia" w:eastAsiaTheme="minorEastAsia" w:hAnsiTheme="minorEastAsia"/>
          <w:color w:val="000000"/>
          <w:sz w:val="24"/>
          <w:szCs w:val="24"/>
        </w:rPr>
        <w:t>决定从</w:t>
      </w:r>
      <w:r w:rsidR="00EF1FC1">
        <w:rPr>
          <w:rFonts w:asciiTheme="minorEastAsia" w:eastAsiaTheme="minorEastAsia" w:hAnsiTheme="minorEastAsia" w:hint="eastAsia"/>
          <w:color w:val="000000"/>
          <w:kern w:val="0"/>
          <w:sz w:val="24"/>
          <w:szCs w:val="24"/>
        </w:rPr>
        <w:t>2017年1月25日</w:t>
      </w:r>
      <w:r w:rsidR="004735D2" w:rsidRPr="004735D2">
        <w:rPr>
          <w:rFonts w:asciiTheme="minorEastAsia" w:eastAsiaTheme="minorEastAsia" w:hAnsiTheme="minorEastAsia"/>
          <w:color w:val="000000"/>
          <w:sz w:val="24"/>
          <w:szCs w:val="24"/>
        </w:rPr>
        <w:t>起</w:t>
      </w:r>
      <w:r w:rsidR="00DA54F7">
        <w:rPr>
          <w:rFonts w:asciiTheme="minorEastAsia" w:eastAsiaTheme="minorEastAsia" w:hAnsiTheme="minorEastAsia"/>
          <w:color w:val="000000"/>
          <w:sz w:val="24"/>
          <w:szCs w:val="24"/>
        </w:rPr>
        <w:t>，</w:t>
      </w:r>
      <w:r w:rsidR="009055BA">
        <w:rPr>
          <w:rFonts w:asciiTheme="minorEastAsia" w:eastAsiaTheme="minorEastAsia" w:hAnsiTheme="minorEastAsia" w:hint="eastAsia"/>
          <w:color w:val="000000"/>
          <w:kern w:val="0"/>
          <w:sz w:val="24"/>
          <w:szCs w:val="24"/>
        </w:rPr>
        <w:t>将在本公司非直销销售机构单日单个基金账户累计申购（含定期定额投资及转换转入，下同）</w:t>
      </w:r>
      <w:r w:rsidR="00A92493" w:rsidRPr="00A92493">
        <w:rPr>
          <w:rFonts w:eastAsia="宋体" w:hint="eastAsia"/>
          <w:sz w:val="24"/>
          <w:szCs w:val="24"/>
        </w:rPr>
        <w:t>易方达天天增利货币市场基金</w:t>
      </w:r>
      <w:r w:rsidR="00DA54F7">
        <w:rPr>
          <w:rFonts w:asciiTheme="minorEastAsia" w:eastAsiaTheme="minorEastAsia" w:hAnsiTheme="minorEastAsia"/>
          <w:color w:val="000000"/>
          <w:sz w:val="24"/>
          <w:szCs w:val="24"/>
        </w:rPr>
        <w:t>（以下简称“本基金”）</w:t>
      </w:r>
      <w:r w:rsidR="009F4D27">
        <w:rPr>
          <w:rFonts w:asciiTheme="minorEastAsia" w:eastAsiaTheme="minorEastAsia" w:hAnsiTheme="minorEastAsia" w:hint="eastAsia"/>
          <w:color w:val="000000"/>
          <w:sz w:val="24"/>
          <w:szCs w:val="24"/>
        </w:rPr>
        <w:t>的</w:t>
      </w:r>
      <w:r w:rsidR="009055BA">
        <w:rPr>
          <w:rFonts w:asciiTheme="minorEastAsia" w:eastAsiaTheme="minorEastAsia" w:hAnsiTheme="minorEastAsia" w:hint="eastAsia"/>
          <w:color w:val="000000"/>
          <w:sz w:val="24"/>
          <w:szCs w:val="24"/>
        </w:rPr>
        <w:t>限制</w:t>
      </w:r>
      <w:r w:rsidR="00DA54F7">
        <w:rPr>
          <w:rFonts w:asciiTheme="minorEastAsia" w:eastAsiaTheme="minorEastAsia" w:hAnsiTheme="minorEastAsia"/>
          <w:color w:val="000000"/>
          <w:sz w:val="24"/>
          <w:szCs w:val="24"/>
        </w:rPr>
        <w:t>金额</w:t>
      </w:r>
      <w:r w:rsidR="001C01DB">
        <w:rPr>
          <w:rFonts w:asciiTheme="minorEastAsia" w:eastAsiaTheme="minorEastAsia" w:hAnsiTheme="minorEastAsia" w:hint="eastAsia"/>
          <w:color w:val="000000"/>
          <w:sz w:val="24"/>
          <w:szCs w:val="24"/>
        </w:rPr>
        <w:t>由</w:t>
      </w:r>
      <w:r w:rsidR="001C01DB">
        <w:rPr>
          <w:rFonts w:asciiTheme="minorEastAsia" w:eastAsiaTheme="minorEastAsia" w:hAnsiTheme="minorEastAsia"/>
          <w:color w:val="000000"/>
          <w:sz w:val="24"/>
          <w:szCs w:val="24"/>
        </w:rPr>
        <w:t>不应</w:t>
      </w:r>
      <w:r w:rsidR="00DA54F7">
        <w:rPr>
          <w:rFonts w:asciiTheme="minorEastAsia" w:eastAsiaTheme="minorEastAsia" w:hAnsiTheme="minorEastAsia"/>
          <w:color w:val="000000"/>
          <w:sz w:val="24"/>
          <w:szCs w:val="24"/>
        </w:rPr>
        <w:t>超过</w:t>
      </w:r>
      <w:r w:rsidR="00E5716F">
        <w:rPr>
          <w:rFonts w:asciiTheme="minorEastAsia" w:eastAsiaTheme="minorEastAsia" w:hAnsiTheme="minorEastAsia"/>
          <w:color w:val="000000"/>
          <w:sz w:val="24"/>
          <w:szCs w:val="24"/>
        </w:rPr>
        <w:t>2</w:t>
      </w:r>
      <w:r w:rsidR="00DA54F7">
        <w:rPr>
          <w:rFonts w:asciiTheme="minorEastAsia" w:eastAsiaTheme="minorEastAsia" w:hAnsiTheme="minorEastAsia"/>
          <w:color w:val="000000"/>
          <w:sz w:val="24"/>
          <w:szCs w:val="24"/>
        </w:rPr>
        <w:t>00</w:t>
      </w:r>
      <w:r w:rsidR="001C01DB">
        <w:rPr>
          <w:rFonts w:asciiTheme="minorEastAsia" w:eastAsiaTheme="minorEastAsia" w:hAnsiTheme="minorEastAsia"/>
          <w:color w:val="000000"/>
          <w:sz w:val="24"/>
          <w:szCs w:val="24"/>
        </w:rPr>
        <w:t>0</w:t>
      </w:r>
      <w:r w:rsidR="00DA54F7">
        <w:rPr>
          <w:rFonts w:asciiTheme="minorEastAsia" w:eastAsiaTheme="minorEastAsia" w:hAnsiTheme="minorEastAsia"/>
          <w:color w:val="000000"/>
          <w:sz w:val="24"/>
          <w:szCs w:val="24"/>
        </w:rPr>
        <w:t>万元</w:t>
      </w:r>
      <w:r w:rsidR="001C01DB">
        <w:rPr>
          <w:rFonts w:asciiTheme="minorEastAsia" w:eastAsiaTheme="minorEastAsia" w:hAnsiTheme="minorEastAsia" w:hint="eastAsia"/>
          <w:color w:val="000000"/>
          <w:sz w:val="24"/>
          <w:szCs w:val="24"/>
        </w:rPr>
        <w:t>调整</w:t>
      </w:r>
      <w:r w:rsidR="001C01DB">
        <w:rPr>
          <w:rFonts w:asciiTheme="minorEastAsia" w:eastAsiaTheme="minorEastAsia" w:hAnsiTheme="minorEastAsia"/>
          <w:color w:val="000000"/>
          <w:sz w:val="24"/>
          <w:szCs w:val="24"/>
        </w:rPr>
        <w:t>为不应超过200万元</w:t>
      </w:r>
      <w:r w:rsidR="00DA54F7">
        <w:rPr>
          <w:rFonts w:asciiTheme="minorEastAsia" w:eastAsiaTheme="minorEastAsia" w:hAnsiTheme="minorEastAsia"/>
          <w:color w:val="000000"/>
          <w:sz w:val="24"/>
          <w:szCs w:val="24"/>
        </w:rPr>
        <w:t>。如单日单个基金账户单笔申购本基金</w:t>
      </w:r>
      <w:r w:rsidR="009F4D27">
        <w:rPr>
          <w:rFonts w:asciiTheme="minorEastAsia" w:eastAsiaTheme="minorEastAsia" w:hAnsiTheme="minorEastAsia"/>
          <w:color w:val="000000"/>
          <w:sz w:val="24"/>
          <w:szCs w:val="24"/>
        </w:rPr>
        <w:t>A类份额或B类份额</w:t>
      </w:r>
      <w:r w:rsidR="000474FB">
        <w:rPr>
          <w:rFonts w:asciiTheme="minorEastAsia" w:eastAsiaTheme="minorEastAsia" w:hAnsiTheme="minorEastAsia" w:hint="eastAsia"/>
          <w:color w:val="000000"/>
          <w:sz w:val="24"/>
          <w:szCs w:val="24"/>
        </w:rPr>
        <w:t>的</w:t>
      </w:r>
      <w:r w:rsidR="00DA54F7">
        <w:rPr>
          <w:rFonts w:asciiTheme="minorEastAsia" w:eastAsiaTheme="minorEastAsia" w:hAnsiTheme="minorEastAsia"/>
          <w:color w:val="000000"/>
          <w:sz w:val="24"/>
          <w:szCs w:val="24"/>
        </w:rPr>
        <w:t>金额超过</w:t>
      </w:r>
      <w:r w:rsidR="000474FB">
        <w:rPr>
          <w:rFonts w:asciiTheme="minorEastAsia" w:eastAsiaTheme="minorEastAsia" w:hAnsiTheme="minorEastAsia"/>
          <w:color w:val="000000"/>
          <w:sz w:val="24"/>
          <w:szCs w:val="24"/>
        </w:rPr>
        <w:t>2</w:t>
      </w:r>
      <w:r w:rsidR="00DA54F7">
        <w:rPr>
          <w:rFonts w:asciiTheme="minorEastAsia" w:eastAsiaTheme="minorEastAsia" w:hAnsiTheme="minorEastAsia"/>
          <w:color w:val="000000"/>
          <w:sz w:val="24"/>
          <w:szCs w:val="24"/>
        </w:rPr>
        <w:t>00万元（不含），则</w:t>
      </w:r>
      <w:r w:rsidR="000474FB">
        <w:rPr>
          <w:rFonts w:asciiTheme="minorEastAsia" w:eastAsiaTheme="minorEastAsia" w:hAnsiTheme="minorEastAsia"/>
          <w:color w:val="000000"/>
          <w:sz w:val="24"/>
          <w:szCs w:val="24"/>
        </w:rPr>
        <w:t>2</w:t>
      </w:r>
      <w:r w:rsidR="00DA54F7">
        <w:rPr>
          <w:rFonts w:asciiTheme="minorEastAsia" w:eastAsiaTheme="minorEastAsia" w:hAnsiTheme="minorEastAsia"/>
          <w:color w:val="000000"/>
          <w:sz w:val="24"/>
          <w:szCs w:val="24"/>
        </w:rPr>
        <w:t>00万</w:t>
      </w:r>
      <w:r w:rsidR="00DA54F7">
        <w:rPr>
          <w:rFonts w:asciiTheme="minorEastAsia" w:eastAsiaTheme="minorEastAsia" w:hAnsiTheme="minorEastAsia"/>
          <w:color w:val="000000"/>
          <w:sz w:val="24"/>
          <w:szCs w:val="24"/>
        </w:rPr>
        <w:lastRenderedPageBreak/>
        <w:t>元确认申购成功，超过</w:t>
      </w:r>
      <w:r w:rsidR="000474FB">
        <w:rPr>
          <w:rFonts w:asciiTheme="minorEastAsia" w:eastAsiaTheme="minorEastAsia" w:hAnsiTheme="minorEastAsia"/>
          <w:color w:val="000000"/>
          <w:sz w:val="24"/>
          <w:szCs w:val="24"/>
        </w:rPr>
        <w:t>2</w:t>
      </w:r>
      <w:r w:rsidR="00DA54F7">
        <w:rPr>
          <w:rFonts w:asciiTheme="minorEastAsia" w:eastAsiaTheme="minorEastAsia" w:hAnsiTheme="minorEastAsia"/>
          <w:color w:val="000000"/>
          <w:sz w:val="24"/>
          <w:szCs w:val="24"/>
        </w:rPr>
        <w:t>00万元</w:t>
      </w:r>
      <w:r w:rsidR="00C44647">
        <w:rPr>
          <w:rFonts w:asciiTheme="minorEastAsia" w:eastAsiaTheme="minorEastAsia" w:hAnsiTheme="minorEastAsia" w:hint="eastAsia"/>
          <w:color w:val="000000"/>
          <w:sz w:val="24"/>
          <w:szCs w:val="24"/>
        </w:rPr>
        <w:t>（</w:t>
      </w:r>
      <w:r w:rsidR="00C44647">
        <w:rPr>
          <w:rFonts w:asciiTheme="minorEastAsia" w:eastAsiaTheme="minorEastAsia" w:hAnsiTheme="minorEastAsia"/>
          <w:color w:val="000000"/>
          <w:sz w:val="24"/>
          <w:szCs w:val="24"/>
        </w:rPr>
        <w:t>不含）</w:t>
      </w:r>
      <w:r w:rsidR="00DA54F7">
        <w:rPr>
          <w:rFonts w:asciiTheme="minorEastAsia" w:eastAsiaTheme="minorEastAsia" w:hAnsiTheme="minorEastAsia"/>
          <w:color w:val="000000"/>
          <w:sz w:val="24"/>
          <w:szCs w:val="24"/>
        </w:rPr>
        <w:t>的部分将确认失败；如单日单个基金账户多笔累计申购本基金</w:t>
      </w:r>
      <w:r w:rsidR="009F4D27">
        <w:rPr>
          <w:rFonts w:asciiTheme="minorEastAsia" w:eastAsiaTheme="minorEastAsia" w:hAnsiTheme="minorEastAsia"/>
          <w:color w:val="000000"/>
          <w:sz w:val="24"/>
          <w:szCs w:val="24"/>
        </w:rPr>
        <w:t>A类份额的</w:t>
      </w:r>
      <w:r w:rsidR="00DA54F7">
        <w:rPr>
          <w:rFonts w:asciiTheme="minorEastAsia" w:eastAsiaTheme="minorEastAsia" w:hAnsiTheme="minorEastAsia"/>
          <w:color w:val="000000"/>
          <w:sz w:val="24"/>
          <w:szCs w:val="24"/>
        </w:rPr>
        <w:t>金额超过</w:t>
      </w:r>
      <w:r w:rsidR="000474FB">
        <w:rPr>
          <w:rFonts w:asciiTheme="minorEastAsia" w:eastAsiaTheme="minorEastAsia" w:hAnsiTheme="minorEastAsia"/>
          <w:color w:val="000000"/>
          <w:sz w:val="24"/>
          <w:szCs w:val="24"/>
        </w:rPr>
        <w:t>2</w:t>
      </w:r>
      <w:r w:rsidR="00DA54F7">
        <w:rPr>
          <w:rFonts w:asciiTheme="minorEastAsia" w:eastAsiaTheme="minorEastAsia" w:hAnsiTheme="minorEastAsia"/>
          <w:color w:val="000000"/>
          <w:sz w:val="24"/>
          <w:szCs w:val="24"/>
        </w:rPr>
        <w:t>00万元（不含）</w:t>
      </w:r>
      <w:r w:rsidR="009F4D27">
        <w:rPr>
          <w:rFonts w:asciiTheme="minorEastAsia" w:eastAsiaTheme="minorEastAsia" w:hAnsiTheme="minorEastAsia"/>
          <w:color w:val="000000"/>
          <w:sz w:val="24"/>
          <w:szCs w:val="24"/>
        </w:rPr>
        <w:t>或单日单个基金账户多笔累计申购本基金</w:t>
      </w:r>
      <w:r w:rsidR="009F4D27">
        <w:rPr>
          <w:rFonts w:asciiTheme="minorEastAsia" w:eastAsiaTheme="minorEastAsia" w:hAnsiTheme="minorEastAsia" w:hint="eastAsia"/>
          <w:color w:val="000000"/>
          <w:sz w:val="24"/>
          <w:szCs w:val="24"/>
        </w:rPr>
        <w:t>B</w:t>
      </w:r>
      <w:r w:rsidR="009F4D27">
        <w:rPr>
          <w:rFonts w:asciiTheme="minorEastAsia" w:eastAsiaTheme="minorEastAsia" w:hAnsiTheme="minorEastAsia"/>
          <w:color w:val="000000"/>
          <w:sz w:val="24"/>
          <w:szCs w:val="24"/>
        </w:rPr>
        <w:t>类份额的金额超过200万元（不含）</w:t>
      </w:r>
      <w:r w:rsidR="00DA54F7">
        <w:rPr>
          <w:rFonts w:asciiTheme="minorEastAsia" w:eastAsiaTheme="minorEastAsia" w:hAnsiTheme="minorEastAsia"/>
          <w:color w:val="000000"/>
          <w:sz w:val="24"/>
          <w:szCs w:val="24"/>
        </w:rPr>
        <w:t>，则对该</w:t>
      </w:r>
      <w:r w:rsidR="00C44647">
        <w:rPr>
          <w:rFonts w:asciiTheme="minorEastAsia" w:eastAsiaTheme="minorEastAsia" w:hAnsiTheme="minorEastAsia" w:hint="eastAsia"/>
          <w:color w:val="000000"/>
          <w:sz w:val="24"/>
          <w:szCs w:val="24"/>
        </w:rPr>
        <w:t>类基金</w:t>
      </w:r>
      <w:r w:rsidR="00C44647">
        <w:rPr>
          <w:rFonts w:asciiTheme="minorEastAsia" w:eastAsiaTheme="minorEastAsia" w:hAnsiTheme="minorEastAsia"/>
          <w:color w:val="000000"/>
          <w:sz w:val="24"/>
          <w:szCs w:val="24"/>
        </w:rPr>
        <w:t>份额</w:t>
      </w:r>
      <w:r w:rsidR="00DA54F7">
        <w:rPr>
          <w:rFonts w:asciiTheme="minorEastAsia" w:eastAsiaTheme="minorEastAsia" w:hAnsiTheme="minorEastAsia"/>
          <w:color w:val="000000"/>
          <w:sz w:val="24"/>
          <w:szCs w:val="24"/>
        </w:rPr>
        <w:t>的申请按照申请金额从大到小排序，基金管理人将逐笔累加至</w:t>
      </w:r>
      <w:r w:rsidR="009F4D27">
        <w:rPr>
          <w:rFonts w:asciiTheme="minorEastAsia" w:eastAsiaTheme="minorEastAsia" w:hAnsiTheme="minorEastAsia"/>
          <w:color w:val="000000"/>
          <w:sz w:val="24"/>
          <w:szCs w:val="24"/>
        </w:rPr>
        <w:t>该类份额</w:t>
      </w:r>
      <w:r w:rsidR="00DA54F7">
        <w:rPr>
          <w:rFonts w:asciiTheme="minorEastAsia" w:eastAsiaTheme="minorEastAsia" w:hAnsiTheme="minorEastAsia"/>
          <w:color w:val="000000"/>
          <w:sz w:val="24"/>
          <w:szCs w:val="24"/>
        </w:rPr>
        <w:t>不超过</w:t>
      </w:r>
      <w:r w:rsidR="000474FB">
        <w:rPr>
          <w:rFonts w:asciiTheme="minorEastAsia" w:eastAsiaTheme="minorEastAsia" w:hAnsiTheme="minorEastAsia"/>
          <w:color w:val="000000"/>
          <w:sz w:val="24"/>
          <w:szCs w:val="24"/>
        </w:rPr>
        <w:t>2</w:t>
      </w:r>
      <w:r w:rsidR="00DA54F7">
        <w:rPr>
          <w:rFonts w:asciiTheme="minorEastAsia" w:eastAsiaTheme="minorEastAsia" w:hAnsiTheme="minorEastAsia"/>
          <w:color w:val="000000"/>
          <w:sz w:val="24"/>
          <w:szCs w:val="24"/>
        </w:rPr>
        <w:t>00万元</w:t>
      </w:r>
      <w:r w:rsidR="00C44647">
        <w:rPr>
          <w:rFonts w:asciiTheme="minorEastAsia" w:eastAsiaTheme="minorEastAsia" w:hAnsiTheme="minorEastAsia" w:hint="eastAsia"/>
          <w:color w:val="000000"/>
          <w:sz w:val="24"/>
          <w:szCs w:val="24"/>
        </w:rPr>
        <w:t>（</w:t>
      </w:r>
      <w:r w:rsidR="00C44647">
        <w:rPr>
          <w:rFonts w:asciiTheme="minorEastAsia" w:eastAsiaTheme="minorEastAsia" w:hAnsiTheme="minorEastAsia"/>
          <w:color w:val="000000"/>
          <w:sz w:val="24"/>
          <w:szCs w:val="24"/>
        </w:rPr>
        <w:t>含）</w:t>
      </w:r>
      <w:r w:rsidR="00DA54F7">
        <w:rPr>
          <w:rFonts w:asciiTheme="minorEastAsia" w:eastAsiaTheme="minorEastAsia" w:hAnsiTheme="minorEastAsia"/>
          <w:color w:val="000000"/>
          <w:sz w:val="24"/>
          <w:szCs w:val="24"/>
        </w:rPr>
        <w:t>限额的申请确认成功，</w:t>
      </w:r>
      <w:r w:rsidR="009F4D27">
        <w:rPr>
          <w:rFonts w:asciiTheme="minorEastAsia" w:eastAsiaTheme="minorEastAsia" w:hAnsiTheme="minorEastAsia"/>
          <w:color w:val="000000"/>
          <w:sz w:val="24"/>
          <w:szCs w:val="24"/>
        </w:rPr>
        <w:t>该类份额</w:t>
      </w:r>
      <w:r w:rsidR="00DA54F7">
        <w:rPr>
          <w:rFonts w:asciiTheme="minorEastAsia" w:eastAsiaTheme="minorEastAsia" w:hAnsiTheme="minorEastAsia"/>
          <w:color w:val="000000"/>
          <w:sz w:val="24"/>
          <w:szCs w:val="24"/>
        </w:rPr>
        <w:t>其余</w:t>
      </w:r>
      <w:r w:rsidR="00C44647">
        <w:rPr>
          <w:rFonts w:asciiTheme="minorEastAsia" w:eastAsiaTheme="minorEastAsia" w:hAnsiTheme="minorEastAsia" w:hint="eastAsia"/>
          <w:color w:val="000000"/>
          <w:sz w:val="24"/>
          <w:szCs w:val="24"/>
        </w:rPr>
        <w:t>申请</w:t>
      </w:r>
      <w:r w:rsidR="00DA54F7">
        <w:rPr>
          <w:rFonts w:asciiTheme="minorEastAsia" w:eastAsiaTheme="minorEastAsia" w:hAnsiTheme="minorEastAsia"/>
          <w:color w:val="000000"/>
          <w:sz w:val="24"/>
          <w:szCs w:val="24"/>
        </w:rPr>
        <w:t>金额确认失败。</w:t>
      </w:r>
    </w:p>
    <w:p w:rsidR="00C44647" w:rsidRPr="003A10F8" w:rsidRDefault="00C44647" w:rsidP="00C4464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sidRPr="003A10F8">
        <w:rPr>
          <w:rFonts w:asciiTheme="minorEastAsia" w:eastAsiaTheme="minorEastAsia" w:hAnsiTheme="minorEastAsia" w:hint="eastAsia"/>
          <w:color w:val="000000"/>
          <w:sz w:val="24"/>
          <w:szCs w:val="24"/>
        </w:rPr>
        <w:t>自</w:t>
      </w:r>
      <w:r w:rsidR="00EF1FC1">
        <w:rPr>
          <w:rFonts w:asciiTheme="minorEastAsia" w:eastAsiaTheme="minorEastAsia" w:hAnsiTheme="minorEastAsia" w:hint="eastAsia"/>
          <w:color w:val="000000"/>
          <w:kern w:val="0"/>
          <w:sz w:val="24"/>
          <w:szCs w:val="24"/>
        </w:rPr>
        <w:t>2017年2月3日</w:t>
      </w:r>
      <w:r w:rsidRPr="003A10F8">
        <w:rPr>
          <w:rFonts w:asciiTheme="minorEastAsia" w:eastAsiaTheme="minorEastAsia" w:hAnsiTheme="minorEastAsia" w:hint="eastAsia"/>
          <w:color w:val="000000"/>
          <w:sz w:val="24"/>
          <w:szCs w:val="24"/>
        </w:rPr>
        <w:t>起，在本公司非直销销售机构单日单个基金账户累计申购</w:t>
      </w:r>
      <w:r w:rsidR="009055BA">
        <w:rPr>
          <w:rFonts w:asciiTheme="minorEastAsia" w:eastAsiaTheme="minorEastAsia" w:hAnsiTheme="minorEastAsia" w:hint="eastAsia"/>
          <w:color w:val="000000"/>
          <w:sz w:val="24"/>
          <w:szCs w:val="24"/>
        </w:rPr>
        <w:t>本</w:t>
      </w:r>
      <w:r w:rsidR="009055BA">
        <w:rPr>
          <w:rFonts w:asciiTheme="minorEastAsia" w:eastAsiaTheme="minorEastAsia" w:hAnsiTheme="minorEastAsia"/>
          <w:color w:val="000000"/>
          <w:sz w:val="24"/>
          <w:szCs w:val="24"/>
        </w:rPr>
        <w:t>基金</w:t>
      </w:r>
      <w:r w:rsidRPr="003A10F8">
        <w:rPr>
          <w:rFonts w:asciiTheme="minorEastAsia" w:eastAsiaTheme="minorEastAsia" w:hAnsiTheme="minorEastAsia" w:hint="eastAsia"/>
          <w:color w:val="000000"/>
          <w:sz w:val="24"/>
          <w:szCs w:val="24"/>
        </w:rPr>
        <w:t>的</w:t>
      </w:r>
      <w:r w:rsidR="009055BA">
        <w:rPr>
          <w:rFonts w:asciiTheme="minorEastAsia" w:eastAsiaTheme="minorEastAsia" w:hAnsiTheme="minorEastAsia" w:hint="eastAsia"/>
          <w:color w:val="000000"/>
          <w:sz w:val="24"/>
          <w:szCs w:val="24"/>
        </w:rPr>
        <w:t>限制</w:t>
      </w:r>
      <w:r w:rsidRPr="003A10F8">
        <w:rPr>
          <w:rFonts w:asciiTheme="minorEastAsia" w:eastAsiaTheme="minorEastAsia" w:hAnsiTheme="minorEastAsia" w:hint="eastAsia"/>
          <w:color w:val="000000"/>
          <w:sz w:val="24"/>
          <w:szCs w:val="24"/>
        </w:rPr>
        <w:t>金额</w:t>
      </w:r>
      <w:r w:rsidR="009055BA">
        <w:rPr>
          <w:rFonts w:asciiTheme="minorEastAsia" w:eastAsiaTheme="minorEastAsia" w:hAnsiTheme="minorEastAsia" w:hint="eastAsia"/>
          <w:color w:val="000000"/>
          <w:sz w:val="24"/>
          <w:szCs w:val="24"/>
        </w:rPr>
        <w:t>由</w:t>
      </w:r>
      <w:r w:rsidR="009055BA">
        <w:rPr>
          <w:rFonts w:asciiTheme="minorEastAsia" w:eastAsiaTheme="minorEastAsia" w:hAnsiTheme="minorEastAsia"/>
          <w:color w:val="000000"/>
          <w:sz w:val="24"/>
          <w:szCs w:val="24"/>
        </w:rPr>
        <w:t>不</w:t>
      </w:r>
      <w:r w:rsidR="009055BA">
        <w:rPr>
          <w:rFonts w:asciiTheme="minorEastAsia" w:eastAsiaTheme="minorEastAsia" w:hAnsiTheme="minorEastAsia" w:hint="eastAsia"/>
          <w:color w:val="000000"/>
          <w:sz w:val="24"/>
          <w:szCs w:val="24"/>
        </w:rPr>
        <w:t>应</w:t>
      </w:r>
      <w:r w:rsidR="009055BA">
        <w:rPr>
          <w:rFonts w:asciiTheme="minorEastAsia" w:eastAsiaTheme="minorEastAsia" w:hAnsiTheme="minorEastAsia"/>
          <w:color w:val="000000"/>
          <w:sz w:val="24"/>
          <w:szCs w:val="24"/>
        </w:rPr>
        <w:t>超过200万元调整为</w:t>
      </w:r>
      <w:r w:rsidRPr="003A10F8">
        <w:rPr>
          <w:rFonts w:asciiTheme="minorEastAsia" w:eastAsiaTheme="minorEastAsia" w:hAnsiTheme="minorEastAsia" w:hint="eastAsia"/>
          <w:color w:val="000000"/>
          <w:sz w:val="24"/>
          <w:szCs w:val="24"/>
        </w:rPr>
        <w:t>不</w:t>
      </w:r>
      <w:r w:rsidR="009055BA">
        <w:rPr>
          <w:rFonts w:asciiTheme="minorEastAsia" w:eastAsiaTheme="minorEastAsia" w:hAnsiTheme="minorEastAsia" w:hint="eastAsia"/>
          <w:color w:val="000000"/>
          <w:sz w:val="24"/>
          <w:szCs w:val="24"/>
        </w:rPr>
        <w:t>应</w:t>
      </w:r>
      <w:r w:rsidRPr="003A10F8">
        <w:rPr>
          <w:rFonts w:asciiTheme="minorEastAsia" w:eastAsiaTheme="minorEastAsia" w:hAnsiTheme="minorEastAsia" w:hint="eastAsia"/>
          <w:color w:val="000000"/>
          <w:sz w:val="24"/>
          <w:szCs w:val="24"/>
        </w:rPr>
        <w:t>超过2000万元</w:t>
      </w:r>
      <w:r w:rsidR="009055BA">
        <w:rPr>
          <w:rFonts w:asciiTheme="minorEastAsia" w:eastAsiaTheme="minorEastAsia" w:hAnsiTheme="minorEastAsia" w:hint="eastAsia"/>
          <w:color w:val="000000"/>
          <w:sz w:val="24"/>
          <w:szCs w:val="24"/>
        </w:rPr>
        <w:t>。</w:t>
      </w:r>
      <w:r w:rsidRPr="003A10F8">
        <w:rPr>
          <w:rFonts w:asciiTheme="minorEastAsia" w:eastAsiaTheme="minorEastAsia" w:hAnsiTheme="minorEastAsia" w:hint="eastAsia"/>
          <w:color w:val="000000"/>
          <w:sz w:val="24"/>
          <w:szCs w:val="24"/>
        </w:rPr>
        <w:t>如单日单个基金账户单笔申购本基金A类份额或B类份额的金额超过2000万元（不含），则2000万元确认申购成功，超过2000万元</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不含）</w:t>
      </w:r>
      <w:r w:rsidRPr="003A10F8">
        <w:rPr>
          <w:rFonts w:asciiTheme="minorEastAsia" w:eastAsiaTheme="minorEastAsia" w:hAnsiTheme="minorEastAsia" w:hint="eastAsia"/>
          <w:color w:val="000000"/>
          <w:sz w:val="24"/>
          <w:szCs w:val="24"/>
        </w:rPr>
        <w:t>的部分将确认失败；如单日单个基金账户多笔累计申购本基金A类份额的金额超过2000万元（不含）或单日单个基金账户多笔累计申购本基金B类份额的金额超过2000万元（不含），则对该</w:t>
      </w:r>
      <w:r w:rsidR="00DE5ABE">
        <w:rPr>
          <w:rFonts w:asciiTheme="minorEastAsia" w:eastAsiaTheme="minorEastAsia" w:hAnsiTheme="minorEastAsia" w:hint="eastAsia"/>
          <w:color w:val="000000"/>
          <w:sz w:val="24"/>
          <w:szCs w:val="24"/>
        </w:rPr>
        <w:t>类</w:t>
      </w:r>
      <w:r w:rsidRPr="003A10F8">
        <w:rPr>
          <w:rFonts w:asciiTheme="minorEastAsia" w:eastAsiaTheme="minorEastAsia" w:hAnsiTheme="minorEastAsia" w:hint="eastAsia"/>
          <w:color w:val="000000"/>
          <w:sz w:val="24"/>
          <w:szCs w:val="24"/>
        </w:rPr>
        <w:t>基金</w:t>
      </w:r>
      <w:r w:rsidR="00DE5ABE">
        <w:rPr>
          <w:rFonts w:asciiTheme="minorEastAsia" w:eastAsiaTheme="minorEastAsia" w:hAnsiTheme="minorEastAsia" w:hint="eastAsia"/>
          <w:color w:val="000000"/>
          <w:sz w:val="24"/>
          <w:szCs w:val="24"/>
        </w:rPr>
        <w:t>份额</w:t>
      </w:r>
      <w:r w:rsidRPr="003A10F8">
        <w:rPr>
          <w:rFonts w:asciiTheme="minorEastAsia" w:eastAsiaTheme="minorEastAsia" w:hAnsiTheme="minorEastAsia" w:hint="eastAsia"/>
          <w:color w:val="000000"/>
          <w:sz w:val="24"/>
          <w:szCs w:val="24"/>
        </w:rPr>
        <w:t>的申请按照申请金额从大到小排序，基金管理人将逐笔累加至该类份额不超过200</w:t>
      </w:r>
      <w:r>
        <w:rPr>
          <w:rFonts w:asciiTheme="minorEastAsia" w:eastAsiaTheme="minorEastAsia" w:hAnsiTheme="minorEastAsia"/>
          <w:color w:val="000000"/>
          <w:sz w:val="24"/>
          <w:szCs w:val="24"/>
        </w:rPr>
        <w:t>0</w:t>
      </w:r>
      <w:r w:rsidRPr="003A10F8">
        <w:rPr>
          <w:rFonts w:asciiTheme="minorEastAsia" w:eastAsiaTheme="minorEastAsia" w:hAnsiTheme="minorEastAsia" w:hint="eastAsia"/>
          <w:color w:val="000000"/>
          <w:sz w:val="24"/>
          <w:szCs w:val="24"/>
        </w:rPr>
        <w:t>万元</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含）</w:t>
      </w:r>
      <w:r w:rsidRPr="003A10F8">
        <w:rPr>
          <w:rFonts w:asciiTheme="minorEastAsia" w:eastAsiaTheme="minorEastAsia" w:hAnsiTheme="minorEastAsia" w:hint="eastAsia"/>
          <w:color w:val="000000"/>
          <w:sz w:val="24"/>
          <w:szCs w:val="24"/>
        </w:rPr>
        <w:t>限额的申请确认成功，该类份额其余</w:t>
      </w:r>
      <w:r>
        <w:rPr>
          <w:rFonts w:asciiTheme="minorEastAsia" w:eastAsiaTheme="minorEastAsia" w:hAnsiTheme="minorEastAsia" w:hint="eastAsia"/>
          <w:color w:val="000000"/>
          <w:sz w:val="24"/>
          <w:szCs w:val="24"/>
        </w:rPr>
        <w:t>申请</w:t>
      </w:r>
      <w:r w:rsidRPr="003A10F8">
        <w:rPr>
          <w:rFonts w:asciiTheme="minorEastAsia" w:eastAsiaTheme="minorEastAsia" w:hAnsiTheme="minorEastAsia" w:hint="eastAsia"/>
          <w:color w:val="000000"/>
          <w:sz w:val="24"/>
          <w:szCs w:val="24"/>
        </w:rPr>
        <w:t>金额确认失败。</w:t>
      </w:r>
      <w:r w:rsidR="009055BA">
        <w:rPr>
          <w:rFonts w:asciiTheme="minorEastAsia" w:eastAsiaTheme="minorEastAsia" w:hAnsiTheme="minorEastAsia"/>
          <w:color w:val="000000"/>
          <w:sz w:val="24"/>
          <w:szCs w:val="24"/>
        </w:rPr>
        <w:t>届时将不再另行公告</w:t>
      </w:r>
      <w:r w:rsidR="009055BA" w:rsidRPr="003A10F8">
        <w:rPr>
          <w:rFonts w:asciiTheme="minorEastAsia" w:eastAsiaTheme="minorEastAsia" w:hAnsiTheme="minorEastAsia" w:hint="eastAsia"/>
          <w:color w:val="000000"/>
          <w:sz w:val="24"/>
          <w:szCs w:val="24"/>
        </w:rPr>
        <w:t>。</w:t>
      </w:r>
    </w:p>
    <w:p w:rsidR="000F7509" w:rsidRPr="00C44647" w:rsidRDefault="00C44647" w:rsidP="00C44647">
      <w:pPr>
        <w:spacing w:line="360" w:lineRule="auto"/>
        <w:ind w:firstLineChars="200" w:firstLine="480"/>
        <w:rPr>
          <w:rFonts w:asciiTheme="minorEastAsia" w:eastAsiaTheme="minorEastAsia" w:hAnsiTheme="minorEastAsia"/>
          <w:sz w:val="21"/>
          <w:szCs w:val="21"/>
        </w:rPr>
      </w:pPr>
      <w:r w:rsidRPr="003A10F8">
        <w:rPr>
          <w:rFonts w:asciiTheme="minorEastAsia" w:eastAsiaTheme="minorEastAsia" w:hAnsiTheme="minorEastAsia" w:hint="eastAsia"/>
          <w:color w:val="000000"/>
          <w:sz w:val="24"/>
          <w:szCs w:val="24"/>
        </w:rPr>
        <w:t>（3）本基金在本公司网上直销系统</w:t>
      </w:r>
      <w:r>
        <w:rPr>
          <w:rFonts w:asciiTheme="minorEastAsia" w:eastAsiaTheme="minorEastAsia" w:hAnsiTheme="minorEastAsia" w:hint="eastAsia"/>
          <w:color w:val="000000"/>
          <w:sz w:val="24"/>
          <w:szCs w:val="24"/>
        </w:rPr>
        <w:t>仍然</w:t>
      </w:r>
      <w:r w:rsidRPr="003A10F8">
        <w:rPr>
          <w:rFonts w:asciiTheme="minorEastAsia" w:eastAsiaTheme="minorEastAsia" w:hAnsiTheme="minorEastAsia" w:hint="eastAsia"/>
          <w:color w:val="000000"/>
          <w:sz w:val="24"/>
          <w:szCs w:val="24"/>
        </w:rPr>
        <w:t>接受单日单个基金账户累计申购</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含</w:t>
      </w:r>
      <w:r>
        <w:rPr>
          <w:rFonts w:asciiTheme="minorEastAsia" w:eastAsiaTheme="minorEastAsia" w:hAnsiTheme="minorEastAsia" w:hint="eastAsia"/>
          <w:color w:val="000000"/>
          <w:sz w:val="24"/>
          <w:szCs w:val="24"/>
        </w:rPr>
        <w:t>定期定额投资及</w:t>
      </w:r>
      <w:r>
        <w:rPr>
          <w:rFonts w:asciiTheme="minorEastAsia" w:eastAsiaTheme="minorEastAsia" w:hAnsiTheme="minorEastAsia"/>
          <w:color w:val="000000"/>
          <w:sz w:val="24"/>
          <w:szCs w:val="24"/>
        </w:rPr>
        <w:t>转换转入</w:t>
      </w:r>
      <w:r>
        <w:rPr>
          <w:rFonts w:asciiTheme="minorEastAsia" w:eastAsiaTheme="minorEastAsia" w:hAnsiTheme="minorEastAsia" w:hint="eastAsia"/>
          <w:color w:val="000000"/>
          <w:sz w:val="24"/>
          <w:szCs w:val="24"/>
        </w:rPr>
        <w:t>）</w:t>
      </w:r>
      <w:r w:rsidRPr="003A10F8">
        <w:rPr>
          <w:rFonts w:asciiTheme="minorEastAsia" w:eastAsiaTheme="minorEastAsia" w:hAnsiTheme="minorEastAsia" w:hint="eastAsia"/>
          <w:color w:val="000000"/>
          <w:sz w:val="24"/>
          <w:szCs w:val="24"/>
        </w:rPr>
        <w:t>本基金A 类份额或B类份额的金额不超过2000 万元（含）的申请</w:t>
      </w:r>
      <w:r w:rsidR="009055BA">
        <w:rPr>
          <w:rFonts w:asciiTheme="minorEastAsia" w:eastAsiaTheme="minorEastAsia" w:hAnsiTheme="minorEastAsia" w:hint="eastAsia"/>
          <w:color w:val="000000"/>
          <w:sz w:val="24"/>
          <w:szCs w:val="24"/>
        </w:rPr>
        <w:t>；</w:t>
      </w:r>
      <w:r w:rsidRPr="003A10F8">
        <w:rPr>
          <w:rFonts w:asciiTheme="minorEastAsia" w:eastAsiaTheme="minorEastAsia" w:hAnsiTheme="minorEastAsia" w:hint="eastAsia"/>
          <w:color w:val="000000"/>
          <w:sz w:val="24"/>
          <w:szCs w:val="24"/>
        </w:rPr>
        <w:t>本基金A</w:t>
      </w:r>
      <w:r>
        <w:rPr>
          <w:rFonts w:asciiTheme="minorEastAsia" w:eastAsiaTheme="minorEastAsia" w:hAnsiTheme="minorEastAsia" w:hint="eastAsia"/>
          <w:color w:val="000000"/>
          <w:sz w:val="24"/>
          <w:szCs w:val="24"/>
        </w:rPr>
        <w:t>类份额和</w:t>
      </w:r>
      <w:r w:rsidRPr="003A10F8">
        <w:rPr>
          <w:rFonts w:asciiTheme="minorEastAsia" w:eastAsiaTheme="minorEastAsia" w:hAnsiTheme="minorEastAsia" w:hint="eastAsia"/>
          <w:color w:val="000000"/>
          <w:sz w:val="24"/>
          <w:szCs w:val="24"/>
        </w:rPr>
        <w:t>B类份额在本公司直销中心</w:t>
      </w:r>
      <w:r>
        <w:rPr>
          <w:rFonts w:asciiTheme="minorEastAsia" w:eastAsiaTheme="minorEastAsia" w:hAnsiTheme="minorEastAsia" w:hint="eastAsia"/>
          <w:color w:val="000000"/>
          <w:sz w:val="24"/>
          <w:szCs w:val="24"/>
        </w:rPr>
        <w:t>仍然</w:t>
      </w:r>
      <w:r w:rsidRPr="003A10F8">
        <w:rPr>
          <w:rFonts w:asciiTheme="minorEastAsia" w:eastAsiaTheme="minorEastAsia" w:hAnsiTheme="minorEastAsia" w:hint="eastAsia"/>
          <w:color w:val="000000"/>
          <w:sz w:val="24"/>
          <w:szCs w:val="24"/>
        </w:rPr>
        <w:t>接受办理申购</w:t>
      </w:r>
      <w:r>
        <w:rPr>
          <w:rFonts w:asciiTheme="minorEastAsia" w:eastAsiaTheme="minorEastAsia" w:hAnsiTheme="minorEastAsia" w:hint="eastAsia"/>
          <w:color w:val="000000"/>
          <w:sz w:val="24"/>
          <w:szCs w:val="24"/>
        </w:rPr>
        <w:t>和</w:t>
      </w:r>
      <w:r>
        <w:rPr>
          <w:rFonts w:asciiTheme="minorEastAsia" w:eastAsiaTheme="minorEastAsia" w:hAnsiTheme="minorEastAsia"/>
          <w:color w:val="000000"/>
          <w:sz w:val="24"/>
          <w:szCs w:val="24"/>
        </w:rPr>
        <w:t>转换转入</w:t>
      </w:r>
      <w:r w:rsidRPr="003A10F8">
        <w:rPr>
          <w:rFonts w:asciiTheme="minorEastAsia" w:eastAsiaTheme="minorEastAsia" w:hAnsiTheme="minorEastAsia" w:hint="eastAsia"/>
          <w:color w:val="000000"/>
          <w:sz w:val="24"/>
          <w:szCs w:val="24"/>
        </w:rPr>
        <w:t>业务</w:t>
      </w:r>
      <w:r w:rsidR="009055BA">
        <w:rPr>
          <w:rFonts w:asciiTheme="minorEastAsia" w:eastAsiaTheme="minorEastAsia" w:hAnsiTheme="minorEastAsia" w:hint="eastAsia"/>
          <w:color w:val="000000"/>
          <w:sz w:val="24"/>
          <w:szCs w:val="24"/>
        </w:rPr>
        <w:t>，</w:t>
      </w:r>
      <w:r w:rsidRPr="003A10F8">
        <w:rPr>
          <w:rFonts w:asciiTheme="minorEastAsia" w:eastAsiaTheme="minorEastAsia" w:hAnsiTheme="minorEastAsia" w:hint="eastAsia"/>
          <w:color w:val="000000"/>
          <w:sz w:val="24"/>
          <w:szCs w:val="24"/>
        </w:rPr>
        <w:t>但如果单日单个基金账户累计申购</w:t>
      </w:r>
      <w:r>
        <w:rPr>
          <w:rFonts w:asciiTheme="minorEastAsia" w:eastAsiaTheme="minorEastAsia" w:hAnsiTheme="minorEastAsia" w:hint="eastAsia"/>
          <w:color w:val="000000"/>
          <w:sz w:val="24"/>
          <w:szCs w:val="24"/>
        </w:rPr>
        <w:t>和</w:t>
      </w:r>
      <w:r>
        <w:rPr>
          <w:rFonts w:asciiTheme="minorEastAsia" w:eastAsiaTheme="minorEastAsia" w:hAnsiTheme="minorEastAsia"/>
          <w:color w:val="000000"/>
          <w:sz w:val="24"/>
          <w:szCs w:val="24"/>
        </w:rPr>
        <w:t>转换转入</w:t>
      </w:r>
      <w:r w:rsidRPr="003A10F8">
        <w:rPr>
          <w:rFonts w:asciiTheme="minorEastAsia" w:eastAsiaTheme="minorEastAsia" w:hAnsiTheme="minorEastAsia" w:hint="eastAsia"/>
          <w:color w:val="000000"/>
          <w:sz w:val="24"/>
          <w:szCs w:val="24"/>
        </w:rPr>
        <w:t>本基金A 类份额或B类份额的金额超过2000 万元（不含），本基金有权根据保护基金份额持有人利益的原则全部或部分拒绝该类申请。</w:t>
      </w:r>
    </w:p>
    <w:p w:rsidR="00D327FA" w:rsidRPr="000F7509" w:rsidRDefault="00D327FA" w:rsidP="000F7509">
      <w:pPr>
        <w:pStyle w:val="3"/>
        <w:keepNext w:val="0"/>
        <w:keepLines w:val="0"/>
        <w:spacing w:before="0" w:after="0" w:line="360" w:lineRule="auto"/>
        <w:rPr>
          <w:rFonts w:ascii="宋体" w:hAnsi="宋体"/>
          <w:bCs w:val="0"/>
          <w:sz w:val="24"/>
          <w:szCs w:val="24"/>
        </w:rPr>
      </w:pPr>
      <w:bookmarkStart w:id="2" w:name="_Toc275961406"/>
      <w:r w:rsidRPr="000F7509">
        <w:rPr>
          <w:rFonts w:ascii="宋体" w:hAnsi="宋体"/>
          <w:bCs w:val="0"/>
          <w:sz w:val="24"/>
          <w:szCs w:val="24"/>
        </w:rPr>
        <w:t>2</w:t>
      </w:r>
      <w:r w:rsidR="000F7509">
        <w:rPr>
          <w:rFonts w:ascii="宋体" w:hAnsi="宋体" w:hint="eastAsia"/>
          <w:bCs w:val="0"/>
          <w:sz w:val="24"/>
          <w:szCs w:val="24"/>
        </w:rPr>
        <w:t>.</w:t>
      </w:r>
      <w:r w:rsidRPr="000F7509">
        <w:rPr>
          <w:rFonts w:ascii="宋体" w:hAnsi="宋体"/>
          <w:bCs w:val="0"/>
          <w:sz w:val="24"/>
          <w:szCs w:val="24"/>
        </w:rPr>
        <w:t>其他需要提示的事项</w:t>
      </w:r>
      <w:bookmarkEnd w:id="2"/>
    </w:p>
    <w:p w:rsidR="00BD1103" w:rsidRDefault="00CE29A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如有疑问，请拨打本公司客户服务热线400 881 8088（免长途话费），或登陆本公司网站www.efunds.com.cn获取相关信息。</w:t>
      </w:r>
    </w:p>
    <w:p w:rsidR="00BD1103" w:rsidRDefault="00CE29A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特此公告。</w:t>
      </w:r>
    </w:p>
    <w:p w:rsidR="00BD1103" w:rsidRDefault="00CE29A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易方达基金管理有限公司</w:t>
      </w:r>
    </w:p>
    <w:p w:rsidR="00EF1FC1" w:rsidRDefault="00770DB7" w:rsidP="00EF1FC1">
      <w:pPr>
        <w:spacing w:line="360" w:lineRule="auto"/>
        <w:ind w:firstLineChars="200" w:firstLine="480"/>
        <w:rPr>
          <w:rFonts w:asciiTheme="minorEastAsia" w:eastAsiaTheme="minorEastAsia" w:hAnsiTheme="minorEastAsia"/>
          <w:color w:val="000000"/>
          <w:sz w:val="24"/>
          <w:szCs w:val="24"/>
        </w:rPr>
      </w:pPr>
      <w:r w:rsidRPr="000F7509">
        <w:rPr>
          <w:rFonts w:asciiTheme="minorEastAsia" w:eastAsiaTheme="minorEastAsia" w:hAnsiTheme="minorEastAsia"/>
          <w:color w:val="000000"/>
          <w:sz w:val="24"/>
          <w:szCs w:val="24"/>
        </w:rPr>
        <w:t xml:space="preserve">                                            </w:t>
      </w:r>
      <w:r w:rsidR="00EF1FC1">
        <w:rPr>
          <w:rFonts w:asciiTheme="minorEastAsia" w:eastAsiaTheme="minorEastAsia" w:hAnsiTheme="minorEastAsia" w:hint="eastAsia"/>
          <w:color w:val="000000"/>
          <w:sz w:val="24"/>
          <w:szCs w:val="24"/>
        </w:rPr>
        <w:t>2017年1月20日</w:t>
      </w:r>
    </w:p>
    <w:p w:rsidR="00364C2A" w:rsidRPr="00F031FA" w:rsidRDefault="009B3E0A" w:rsidP="00F031FA">
      <w:pPr>
        <w:spacing w:line="360" w:lineRule="auto"/>
        <w:ind w:firstLineChars="200" w:firstLine="480"/>
        <w:rPr>
          <w:rFonts w:asciiTheme="minorEastAsia" w:eastAsiaTheme="minorEastAsia" w:hAnsiTheme="minorEastAsia"/>
          <w:color w:val="000000"/>
          <w:sz w:val="24"/>
          <w:szCs w:val="24"/>
        </w:rPr>
      </w:pPr>
    </w:p>
    <w:sectPr w:rsidR="00364C2A" w:rsidRPr="00F031FA" w:rsidSect="00956B0F">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E0A" w:rsidRDefault="009B3E0A" w:rsidP="00D327FA">
      <w:r>
        <w:separator/>
      </w:r>
    </w:p>
  </w:endnote>
  <w:endnote w:type="continuationSeparator" w:id="0">
    <w:p w:rsidR="009B3E0A" w:rsidRDefault="009B3E0A"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E0A" w:rsidRDefault="009B3E0A" w:rsidP="00D327FA">
      <w:r>
        <w:separator/>
      </w:r>
    </w:p>
  </w:footnote>
  <w:footnote w:type="continuationSeparator" w:id="0">
    <w:p w:rsidR="009B3E0A" w:rsidRDefault="009B3E0A"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112C2"/>
    <w:rsid w:val="00020378"/>
    <w:rsid w:val="00022280"/>
    <w:rsid w:val="00041353"/>
    <w:rsid w:val="000474FB"/>
    <w:rsid w:val="00063477"/>
    <w:rsid w:val="000868BB"/>
    <w:rsid w:val="000902FC"/>
    <w:rsid w:val="000E4CBF"/>
    <w:rsid w:val="000F7509"/>
    <w:rsid w:val="001009A4"/>
    <w:rsid w:val="001169BB"/>
    <w:rsid w:val="00154668"/>
    <w:rsid w:val="001558AF"/>
    <w:rsid w:val="00180DA3"/>
    <w:rsid w:val="001B4F9F"/>
    <w:rsid w:val="001C01DB"/>
    <w:rsid w:val="00212508"/>
    <w:rsid w:val="00245724"/>
    <w:rsid w:val="002935EF"/>
    <w:rsid w:val="00297148"/>
    <w:rsid w:val="002C77B8"/>
    <w:rsid w:val="002D5C51"/>
    <w:rsid w:val="002F7241"/>
    <w:rsid w:val="00327DA7"/>
    <w:rsid w:val="0033513C"/>
    <w:rsid w:val="0036784E"/>
    <w:rsid w:val="003973B1"/>
    <w:rsid w:val="00410367"/>
    <w:rsid w:val="004735D2"/>
    <w:rsid w:val="004966BA"/>
    <w:rsid w:val="004B4656"/>
    <w:rsid w:val="004C4D51"/>
    <w:rsid w:val="004C674D"/>
    <w:rsid w:val="004D6346"/>
    <w:rsid w:val="004F0521"/>
    <w:rsid w:val="004F36B0"/>
    <w:rsid w:val="004F51E8"/>
    <w:rsid w:val="0054318F"/>
    <w:rsid w:val="00564298"/>
    <w:rsid w:val="005721CB"/>
    <w:rsid w:val="005B490D"/>
    <w:rsid w:val="005B7F1C"/>
    <w:rsid w:val="005C1245"/>
    <w:rsid w:val="00646522"/>
    <w:rsid w:val="00692C5E"/>
    <w:rsid w:val="00770DB7"/>
    <w:rsid w:val="007751C8"/>
    <w:rsid w:val="007B1D31"/>
    <w:rsid w:val="007B6DEB"/>
    <w:rsid w:val="007E52E2"/>
    <w:rsid w:val="007F0013"/>
    <w:rsid w:val="00810843"/>
    <w:rsid w:val="00827D4A"/>
    <w:rsid w:val="0083445C"/>
    <w:rsid w:val="00841AFE"/>
    <w:rsid w:val="00844AD4"/>
    <w:rsid w:val="008472DB"/>
    <w:rsid w:val="008A2A35"/>
    <w:rsid w:val="008A67B2"/>
    <w:rsid w:val="008D3261"/>
    <w:rsid w:val="008F225D"/>
    <w:rsid w:val="0090298C"/>
    <w:rsid w:val="009055BA"/>
    <w:rsid w:val="00934D7A"/>
    <w:rsid w:val="00956B0F"/>
    <w:rsid w:val="009A09D2"/>
    <w:rsid w:val="009B3E0A"/>
    <w:rsid w:val="009C5858"/>
    <w:rsid w:val="009C5CED"/>
    <w:rsid w:val="009D110D"/>
    <w:rsid w:val="009D5A12"/>
    <w:rsid w:val="009F4D27"/>
    <w:rsid w:val="00A516C4"/>
    <w:rsid w:val="00A92493"/>
    <w:rsid w:val="00AB3215"/>
    <w:rsid w:val="00AD48A6"/>
    <w:rsid w:val="00B101F7"/>
    <w:rsid w:val="00B11E1C"/>
    <w:rsid w:val="00B2266D"/>
    <w:rsid w:val="00B44165"/>
    <w:rsid w:val="00B46E71"/>
    <w:rsid w:val="00B5053A"/>
    <w:rsid w:val="00B53983"/>
    <w:rsid w:val="00BA6967"/>
    <w:rsid w:val="00BD1103"/>
    <w:rsid w:val="00BD601B"/>
    <w:rsid w:val="00BD6D93"/>
    <w:rsid w:val="00C44647"/>
    <w:rsid w:val="00C64125"/>
    <w:rsid w:val="00C645B1"/>
    <w:rsid w:val="00CE29AD"/>
    <w:rsid w:val="00CE7FC0"/>
    <w:rsid w:val="00D114B7"/>
    <w:rsid w:val="00D327FA"/>
    <w:rsid w:val="00D33E60"/>
    <w:rsid w:val="00D46C10"/>
    <w:rsid w:val="00D85475"/>
    <w:rsid w:val="00DA54F7"/>
    <w:rsid w:val="00DB150D"/>
    <w:rsid w:val="00DD2DF2"/>
    <w:rsid w:val="00DE5ABE"/>
    <w:rsid w:val="00DE7ED7"/>
    <w:rsid w:val="00E5716F"/>
    <w:rsid w:val="00E57D39"/>
    <w:rsid w:val="00E72255"/>
    <w:rsid w:val="00ED0386"/>
    <w:rsid w:val="00EE1823"/>
    <w:rsid w:val="00EF1FC1"/>
    <w:rsid w:val="00F031FA"/>
    <w:rsid w:val="00F4071A"/>
    <w:rsid w:val="00F44CC6"/>
    <w:rsid w:val="00F5201F"/>
    <w:rsid w:val="00F5252D"/>
    <w:rsid w:val="00F64447"/>
    <w:rsid w:val="00F95610"/>
    <w:rsid w:val="00FA1E5C"/>
    <w:rsid w:val="00FD567F"/>
    <w:rsid w:val="00FD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659D0F-0E0C-4139-9C7A-4A4F5C46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0F7509"/>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paragraph" w:styleId="a8">
    <w:name w:val="Document Map"/>
    <w:basedOn w:val="a"/>
    <w:link w:val="Char3"/>
    <w:uiPriority w:val="99"/>
    <w:semiHidden/>
    <w:unhideWhenUsed/>
    <w:rsid w:val="000F7509"/>
    <w:rPr>
      <w:rFonts w:ascii="宋体" w:eastAsia="宋体"/>
      <w:sz w:val="18"/>
      <w:szCs w:val="18"/>
    </w:rPr>
  </w:style>
  <w:style w:type="character" w:customStyle="1" w:styleId="Char3">
    <w:name w:val="文档结构图 Char"/>
    <w:basedOn w:val="a0"/>
    <w:link w:val="a8"/>
    <w:uiPriority w:val="99"/>
    <w:semiHidden/>
    <w:rsid w:val="000F7509"/>
    <w:rPr>
      <w:rFonts w:ascii="宋体" w:eastAsia="宋体" w:hAnsi="Times New Roman" w:cs="Times New Roman"/>
      <w:sz w:val="18"/>
      <w:szCs w:val="18"/>
    </w:rPr>
  </w:style>
  <w:style w:type="character" w:customStyle="1" w:styleId="3Char">
    <w:name w:val="标题 3 Char"/>
    <w:basedOn w:val="a0"/>
    <w:link w:val="3"/>
    <w:rsid w:val="000F7509"/>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8157">
      <w:bodyDiv w:val="1"/>
      <w:marLeft w:val="0"/>
      <w:marRight w:val="0"/>
      <w:marTop w:val="0"/>
      <w:marBottom w:val="0"/>
      <w:divBdr>
        <w:top w:val="none" w:sz="0" w:space="0" w:color="auto"/>
        <w:left w:val="none" w:sz="0" w:space="0" w:color="auto"/>
        <w:bottom w:val="none" w:sz="0" w:space="0" w:color="auto"/>
        <w:right w:val="none" w:sz="0" w:space="0" w:color="auto"/>
      </w:divBdr>
    </w:div>
    <w:div w:id="646982407">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838816467">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20618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259</Words>
  <Characters>1478</Characters>
  <Application>Microsoft Office Word</Application>
  <DocSecurity>0</DocSecurity>
  <Lines>12</Lines>
  <Paragraphs>3</Paragraphs>
  <ScaleCrop>false</ScaleCrop>
  <Company>微软中国</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苏佳</cp:lastModifiedBy>
  <cp:revision>5</cp:revision>
  <dcterms:created xsi:type="dcterms:W3CDTF">2016-09-23T07:53:00Z</dcterms:created>
  <dcterms:modified xsi:type="dcterms:W3CDTF">2017-01-18T10:07:00Z</dcterms:modified>
</cp:coreProperties>
</file>