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2DB" w:rsidRPr="000F7509" w:rsidRDefault="008472DB" w:rsidP="008472DB">
      <w:pPr>
        <w:widowControl/>
        <w:jc w:val="center"/>
        <w:rPr>
          <w:rFonts w:asciiTheme="minorEastAsia" w:eastAsiaTheme="minorEastAsia" w:hAnsiTheme="minorEastAsia" w:cs="宋体"/>
          <w:b/>
          <w:kern w:val="0"/>
          <w:sz w:val="30"/>
          <w:szCs w:val="30"/>
        </w:rPr>
      </w:pPr>
      <w:r w:rsidRPr="000F7509">
        <w:rPr>
          <w:rFonts w:asciiTheme="minorEastAsia" w:eastAsiaTheme="minorEastAsia" w:hAnsiTheme="minorEastAsia" w:cs="宋体" w:hint="eastAsia"/>
          <w:b/>
          <w:kern w:val="0"/>
          <w:sz w:val="30"/>
          <w:szCs w:val="30"/>
        </w:rPr>
        <w:t>易方达基金管理有限公司关于易方达安心回报债券型证券投资基金暂停大额申购及大额转换转入业务的公告</w:t>
      </w:r>
    </w:p>
    <w:p w:rsidR="00D327FA" w:rsidRDefault="008472DB" w:rsidP="008472DB">
      <w:pPr>
        <w:spacing w:line="560" w:lineRule="exact"/>
        <w:jc w:val="center"/>
        <w:rPr>
          <w:rFonts w:asciiTheme="minorEastAsia" w:eastAsiaTheme="minorEastAsia" w:hAnsiTheme="minorEastAsia"/>
          <w:b/>
          <w:color w:val="000000"/>
          <w:sz w:val="24"/>
          <w:szCs w:val="24"/>
        </w:rPr>
      </w:pPr>
      <w:r w:rsidRPr="000F7509">
        <w:rPr>
          <w:rFonts w:asciiTheme="minorEastAsia" w:eastAsiaTheme="minorEastAsia" w:hAnsiTheme="minorEastAsia"/>
          <w:b/>
          <w:color w:val="000000"/>
          <w:sz w:val="24"/>
          <w:szCs w:val="24"/>
        </w:rPr>
        <w:t>公告送出日期：2018年3月3日</w:t>
      </w:r>
    </w:p>
    <w:p w:rsidR="000F7509" w:rsidRPr="000F7509" w:rsidRDefault="000F7509" w:rsidP="008472DB">
      <w:pPr>
        <w:spacing w:line="560" w:lineRule="exact"/>
        <w:jc w:val="center"/>
        <w:rPr>
          <w:rFonts w:asciiTheme="minorEastAsia" w:eastAsiaTheme="minorEastAsia" w:hAnsiTheme="minorEastAsia"/>
          <w:b/>
          <w:color w:val="000000"/>
          <w:sz w:val="24"/>
          <w:szCs w:val="24"/>
        </w:rPr>
      </w:pPr>
    </w:p>
    <w:p w:rsidR="00D327FA" w:rsidRPr="000F7509" w:rsidRDefault="000F7509" w:rsidP="000F7509">
      <w:pPr>
        <w:pStyle w:val="3"/>
        <w:keepNext w:val="0"/>
        <w:keepLines w:val="0"/>
        <w:spacing w:before="0" w:after="0" w:line="360" w:lineRule="auto"/>
        <w:rPr>
          <w:rFonts w:ascii="宋体" w:hAnsi="宋体"/>
          <w:bCs w:val="0"/>
          <w:sz w:val="24"/>
          <w:szCs w:val="24"/>
        </w:rPr>
      </w:pPr>
      <w:bookmarkStart w:id="0" w:name="_Toc275961405"/>
      <w:r>
        <w:rPr>
          <w:rFonts w:ascii="宋体" w:hAnsi="宋体"/>
          <w:bCs w:val="0"/>
          <w:sz w:val="24"/>
          <w:szCs w:val="24"/>
        </w:rPr>
        <w:t>1</w:t>
      </w:r>
      <w:r>
        <w:rPr>
          <w:rFonts w:ascii="宋体" w:hAnsi="宋体" w:hint="eastAsia"/>
          <w:bCs w:val="0"/>
          <w:sz w:val="24"/>
          <w:szCs w:val="24"/>
        </w:rPr>
        <w:t>.</w:t>
      </w:r>
      <w:r w:rsidR="00D327FA" w:rsidRPr="000F7509">
        <w:rPr>
          <w:rFonts w:ascii="宋体" w:hAnsi="宋体"/>
          <w:bCs w:val="0"/>
          <w:sz w:val="24"/>
          <w:szCs w:val="24"/>
        </w:rPr>
        <w:t>公告基本信息</w:t>
      </w:r>
      <w:bookmarkEnd w:id="0"/>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268"/>
        <w:gridCol w:w="2268"/>
        <w:gridCol w:w="2328"/>
      </w:tblGrid>
      <w:tr w:rsidR="00FA1E5C" w:rsidRPr="00FA1E5C" w:rsidTr="00763886">
        <w:trPr>
          <w:jc w:val="center"/>
        </w:trPr>
        <w:tc>
          <w:tcPr>
            <w:tcW w:w="2244" w:type="dxa"/>
          </w:tcPr>
          <w:p w:rsidR="00FA1E5C" w:rsidRPr="000F7509" w:rsidRDefault="00FA1E5C" w:rsidP="00FA1E5C">
            <w:pPr>
              <w:rPr>
                <w:rFonts w:eastAsia="宋体"/>
                <w:sz w:val="24"/>
                <w:szCs w:val="24"/>
              </w:rPr>
            </w:pPr>
            <w:r w:rsidRPr="000F7509">
              <w:rPr>
                <w:rFonts w:eastAsia="宋体"/>
                <w:sz w:val="24"/>
                <w:szCs w:val="24"/>
              </w:rPr>
              <w:t>基金名称</w:t>
            </w:r>
          </w:p>
        </w:tc>
        <w:tc>
          <w:tcPr>
            <w:tcW w:w="6864" w:type="dxa"/>
            <w:gridSpan w:val="3"/>
          </w:tcPr>
          <w:p w:rsidR="00FA1E5C" w:rsidRPr="000F7509" w:rsidRDefault="00FA1E5C" w:rsidP="00FA1E5C">
            <w:pPr>
              <w:rPr>
                <w:rFonts w:eastAsia="宋体"/>
                <w:sz w:val="24"/>
                <w:szCs w:val="24"/>
              </w:rPr>
            </w:pPr>
            <w:r w:rsidRPr="000F7509">
              <w:rPr>
                <w:rFonts w:eastAsia="宋体"/>
                <w:sz w:val="24"/>
                <w:szCs w:val="24"/>
              </w:rPr>
              <w:t>易方达安心回报债券型证券投资基金</w:t>
            </w:r>
          </w:p>
        </w:tc>
      </w:tr>
      <w:tr w:rsidR="00FA1E5C" w:rsidRPr="00FA1E5C" w:rsidTr="00B34509">
        <w:trPr>
          <w:jc w:val="center"/>
        </w:trPr>
        <w:tc>
          <w:tcPr>
            <w:tcW w:w="2244" w:type="dxa"/>
          </w:tcPr>
          <w:p w:rsidR="00FA1E5C" w:rsidRPr="000F7509" w:rsidRDefault="00FA1E5C" w:rsidP="00FA1E5C">
            <w:pPr>
              <w:rPr>
                <w:rFonts w:eastAsia="宋体"/>
                <w:sz w:val="24"/>
                <w:szCs w:val="24"/>
              </w:rPr>
            </w:pPr>
            <w:r w:rsidRPr="000F7509">
              <w:rPr>
                <w:rFonts w:eastAsia="宋体"/>
                <w:sz w:val="24"/>
                <w:szCs w:val="24"/>
              </w:rPr>
              <w:t>基金简称</w:t>
            </w:r>
          </w:p>
        </w:tc>
        <w:tc>
          <w:tcPr>
            <w:tcW w:w="6864" w:type="dxa"/>
            <w:gridSpan w:val="3"/>
          </w:tcPr>
          <w:p w:rsidR="00FA1E5C" w:rsidRPr="000F7509" w:rsidRDefault="00FA1E5C" w:rsidP="00FA1E5C">
            <w:pPr>
              <w:rPr>
                <w:rFonts w:eastAsia="宋体"/>
                <w:sz w:val="24"/>
                <w:szCs w:val="24"/>
              </w:rPr>
            </w:pPr>
            <w:r w:rsidRPr="000F7509">
              <w:rPr>
                <w:rFonts w:eastAsia="宋体"/>
                <w:sz w:val="24"/>
                <w:szCs w:val="24"/>
              </w:rPr>
              <w:t>易方达安心回报债券</w:t>
            </w:r>
          </w:p>
        </w:tc>
      </w:tr>
      <w:tr w:rsidR="00FA1E5C" w:rsidRPr="00FA1E5C" w:rsidTr="0021790E">
        <w:trPr>
          <w:jc w:val="center"/>
        </w:trPr>
        <w:tc>
          <w:tcPr>
            <w:tcW w:w="2244" w:type="dxa"/>
            <w:vAlign w:val="center"/>
          </w:tcPr>
          <w:p w:rsidR="00FA1E5C" w:rsidRPr="000F7509" w:rsidRDefault="00FA1E5C" w:rsidP="00FA1E5C">
            <w:pPr>
              <w:rPr>
                <w:rFonts w:eastAsia="宋体"/>
                <w:sz w:val="24"/>
                <w:szCs w:val="24"/>
              </w:rPr>
            </w:pPr>
            <w:r w:rsidRPr="000F7509">
              <w:rPr>
                <w:rFonts w:eastAsia="宋体"/>
                <w:sz w:val="24"/>
                <w:szCs w:val="24"/>
              </w:rPr>
              <w:t>基金主代码</w:t>
            </w:r>
          </w:p>
        </w:tc>
        <w:tc>
          <w:tcPr>
            <w:tcW w:w="6864" w:type="dxa"/>
            <w:gridSpan w:val="3"/>
            <w:vAlign w:val="center"/>
          </w:tcPr>
          <w:p w:rsidR="00FA1E5C" w:rsidRPr="000F7509" w:rsidRDefault="00FA1E5C" w:rsidP="00FA1E5C">
            <w:pPr>
              <w:rPr>
                <w:rFonts w:eastAsia="宋体"/>
                <w:sz w:val="24"/>
                <w:szCs w:val="24"/>
              </w:rPr>
            </w:pPr>
            <w:r w:rsidRPr="000F7509">
              <w:rPr>
                <w:rFonts w:eastAsia="宋体"/>
                <w:sz w:val="24"/>
                <w:szCs w:val="24"/>
              </w:rPr>
              <w:t>110027</w:t>
            </w:r>
          </w:p>
        </w:tc>
      </w:tr>
      <w:tr w:rsidR="00FA1E5C" w:rsidRPr="00FA1E5C" w:rsidTr="007F38CD">
        <w:trPr>
          <w:jc w:val="center"/>
        </w:trPr>
        <w:tc>
          <w:tcPr>
            <w:tcW w:w="2244" w:type="dxa"/>
          </w:tcPr>
          <w:p w:rsidR="00FA1E5C" w:rsidRPr="000F7509" w:rsidRDefault="00FA1E5C" w:rsidP="00FA1E5C">
            <w:pPr>
              <w:rPr>
                <w:rFonts w:eastAsia="宋体"/>
                <w:sz w:val="24"/>
                <w:szCs w:val="24"/>
              </w:rPr>
            </w:pPr>
            <w:r w:rsidRPr="000F7509">
              <w:rPr>
                <w:rFonts w:eastAsia="宋体"/>
                <w:sz w:val="24"/>
                <w:szCs w:val="24"/>
              </w:rPr>
              <w:t>基金管理人名称</w:t>
            </w:r>
          </w:p>
        </w:tc>
        <w:tc>
          <w:tcPr>
            <w:tcW w:w="6864" w:type="dxa"/>
            <w:gridSpan w:val="3"/>
          </w:tcPr>
          <w:p w:rsidR="00FA1E5C" w:rsidRPr="000F7509" w:rsidRDefault="00FA1E5C" w:rsidP="00FA1E5C">
            <w:pPr>
              <w:rPr>
                <w:rFonts w:eastAsia="宋体"/>
                <w:sz w:val="24"/>
                <w:szCs w:val="24"/>
              </w:rPr>
            </w:pPr>
            <w:r w:rsidRPr="000F7509">
              <w:rPr>
                <w:rFonts w:eastAsia="宋体"/>
                <w:sz w:val="24"/>
                <w:szCs w:val="24"/>
              </w:rPr>
              <w:t>易方达基金管理有限公司</w:t>
            </w:r>
          </w:p>
        </w:tc>
      </w:tr>
      <w:tr w:rsidR="00FA1E5C" w:rsidRPr="00FA1E5C" w:rsidTr="00F63BCA">
        <w:trPr>
          <w:jc w:val="center"/>
        </w:trPr>
        <w:tc>
          <w:tcPr>
            <w:tcW w:w="2244" w:type="dxa"/>
          </w:tcPr>
          <w:p w:rsidR="00FA1E5C" w:rsidRPr="000F7509" w:rsidRDefault="00FA1E5C" w:rsidP="00FA1E5C">
            <w:pPr>
              <w:rPr>
                <w:rFonts w:eastAsia="宋体"/>
                <w:sz w:val="24"/>
                <w:szCs w:val="24"/>
              </w:rPr>
            </w:pPr>
            <w:r w:rsidRPr="000F7509">
              <w:rPr>
                <w:rFonts w:eastAsia="宋体"/>
                <w:sz w:val="24"/>
                <w:szCs w:val="24"/>
              </w:rPr>
              <w:t>公告依据</w:t>
            </w:r>
          </w:p>
        </w:tc>
        <w:tc>
          <w:tcPr>
            <w:tcW w:w="6864" w:type="dxa"/>
            <w:gridSpan w:val="3"/>
          </w:tcPr>
          <w:p w:rsidR="00FA1E5C" w:rsidRPr="000F7509" w:rsidRDefault="00FA1E5C" w:rsidP="00FA1E5C">
            <w:pPr>
              <w:rPr>
                <w:rFonts w:eastAsia="宋体"/>
                <w:sz w:val="24"/>
                <w:szCs w:val="24"/>
              </w:rPr>
            </w:pPr>
            <w:r w:rsidRPr="000F7509">
              <w:rPr>
                <w:rFonts w:eastAsia="宋体"/>
                <w:sz w:val="24"/>
                <w:szCs w:val="24"/>
              </w:rPr>
              <w:t>《易方达安心回报债券型证券投资基金基金合同》、《易方达安心回报债券型证券投资基金更新的招募说明书》</w:t>
            </w:r>
          </w:p>
        </w:tc>
      </w:tr>
      <w:tr w:rsidR="00FA1E5C" w:rsidRPr="00FA1E5C" w:rsidTr="00FA1E5C">
        <w:trPr>
          <w:jc w:val="center"/>
        </w:trPr>
        <w:tc>
          <w:tcPr>
            <w:tcW w:w="2244" w:type="dxa"/>
            <w:vMerge w:val="restart"/>
            <w:vAlign w:val="center"/>
          </w:tcPr>
          <w:p w:rsidR="00FA1E5C" w:rsidRPr="000F7509" w:rsidRDefault="00FA1E5C" w:rsidP="00FA1E5C">
            <w:pPr>
              <w:rPr>
                <w:rFonts w:eastAsia="宋体"/>
                <w:sz w:val="24"/>
                <w:szCs w:val="24"/>
              </w:rPr>
            </w:pPr>
          </w:p>
          <w:p w:rsidR="00AD6759" w:rsidRDefault="00F72B77">
            <w:r>
              <w:rPr>
                <w:rFonts w:eastAsia="宋体"/>
                <w:sz w:val="24"/>
                <w:szCs w:val="24"/>
              </w:rPr>
              <w:t>暂停相关业务的起始日、金额及原因说明</w:t>
            </w:r>
          </w:p>
        </w:tc>
        <w:tc>
          <w:tcPr>
            <w:tcW w:w="2268" w:type="dxa"/>
          </w:tcPr>
          <w:p w:rsidR="00FA1E5C" w:rsidRPr="000F7509" w:rsidRDefault="00FA1E5C" w:rsidP="00FA1E5C">
            <w:pPr>
              <w:rPr>
                <w:rFonts w:eastAsia="宋体"/>
                <w:sz w:val="24"/>
                <w:szCs w:val="24"/>
              </w:rPr>
            </w:pPr>
            <w:r w:rsidRPr="000F7509">
              <w:rPr>
                <w:rFonts w:eastAsia="宋体"/>
                <w:sz w:val="24"/>
                <w:szCs w:val="24"/>
              </w:rPr>
              <w:t>暂停大额申购起始日</w:t>
            </w:r>
          </w:p>
        </w:tc>
        <w:tc>
          <w:tcPr>
            <w:tcW w:w="4596" w:type="dxa"/>
            <w:gridSpan w:val="2"/>
            <w:vAlign w:val="center"/>
          </w:tcPr>
          <w:p w:rsidR="00FA1E5C" w:rsidRPr="000F7509" w:rsidRDefault="00FA1E5C" w:rsidP="00FA1E5C">
            <w:pPr>
              <w:rPr>
                <w:rFonts w:eastAsia="宋体"/>
                <w:sz w:val="24"/>
                <w:szCs w:val="24"/>
              </w:rPr>
            </w:pPr>
            <w:r w:rsidRPr="000F7509">
              <w:rPr>
                <w:rFonts w:eastAsia="宋体" w:hint="eastAsia"/>
                <w:sz w:val="24"/>
                <w:szCs w:val="24"/>
              </w:rPr>
              <w:t>2018</w:t>
            </w:r>
            <w:r w:rsidRPr="000F7509">
              <w:rPr>
                <w:rFonts w:eastAsia="宋体" w:hint="eastAsia"/>
                <w:sz w:val="24"/>
                <w:szCs w:val="24"/>
              </w:rPr>
              <w:t>年</w:t>
            </w:r>
            <w:r w:rsidRPr="000F7509">
              <w:rPr>
                <w:rFonts w:eastAsia="宋体" w:hint="eastAsia"/>
                <w:sz w:val="24"/>
                <w:szCs w:val="24"/>
              </w:rPr>
              <w:t>3</w:t>
            </w:r>
            <w:r w:rsidRPr="000F7509">
              <w:rPr>
                <w:rFonts w:eastAsia="宋体" w:hint="eastAsia"/>
                <w:sz w:val="24"/>
                <w:szCs w:val="24"/>
              </w:rPr>
              <w:t>月</w:t>
            </w:r>
            <w:r w:rsidRPr="000F7509">
              <w:rPr>
                <w:rFonts w:eastAsia="宋体" w:hint="eastAsia"/>
                <w:sz w:val="24"/>
                <w:szCs w:val="24"/>
              </w:rPr>
              <w:t>5</w:t>
            </w:r>
            <w:r w:rsidRPr="000F7509">
              <w:rPr>
                <w:rFonts w:eastAsia="宋体" w:hint="eastAsia"/>
                <w:sz w:val="24"/>
                <w:szCs w:val="24"/>
              </w:rPr>
              <w:t>日</w:t>
            </w:r>
          </w:p>
        </w:tc>
      </w:tr>
      <w:tr w:rsidR="00FA1E5C" w:rsidRPr="00FA1E5C" w:rsidTr="00FA1E5C">
        <w:trPr>
          <w:jc w:val="center"/>
        </w:trPr>
        <w:tc>
          <w:tcPr>
            <w:tcW w:w="2244" w:type="dxa"/>
            <w:vMerge/>
          </w:tcPr>
          <w:p w:rsidR="00FA1E5C" w:rsidRPr="000F7509" w:rsidRDefault="00FA1E5C" w:rsidP="00FA1E5C">
            <w:pPr>
              <w:rPr>
                <w:rFonts w:eastAsia="宋体"/>
                <w:sz w:val="24"/>
                <w:szCs w:val="24"/>
              </w:rPr>
            </w:pPr>
          </w:p>
        </w:tc>
        <w:tc>
          <w:tcPr>
            <w:tcW w:w="2268" w:type="dxa"/>
          </w:tcPr>
          <w:p w:rsidR="00FA1E5C" w:rsidRPr="000F7509" w:rsidRDefault="00FA1E5C" w:rsidP="00FA1E5C">
            <w:pPr>
              <w:rPr>
                <w:rFonts w:eastAsia="宋体"/>
                <w:sz w:val="24"/>
                <w:szCs w:val="24"/>
              </w:rPr>
            </w:pPr>
            <w:r w:rsidRPr="000F7509">
              <w:rPr>
                <w:rFonts w:eastAsia="宋体"/>
                <w:sz w:val="24"/>
                <w:szCs w:val="24"/>
              </w:rPr>
              <w:t>暂停大额转换转入起始日</w:t>
            </w:r>
          </w:p>
        </w:tc>
        <w:tc>
          <w:tcPr>
            <w:tcW w:w="4596" w:type="dxa"/>
            <w:gridSpan w:val="2"/>
            <w:vAlign w:val="center"/>
          </w:tcPr>
          <w:p w:rsidR="00FA1E5C" w:rsidRPr="000F7509" w:rsidRDefault="00FA1E5C" w:rsidP="00FA1E5C">
            <w:pPr>
              <w:rPr>
                <w:rFonts w:eastAsia="宋体"/>
                <w:sz w:val="24"/>
                <w:szCs w:val="24"/>
              </w:rPr>
            </w:pPr>
            <w:r w:rsidRPr="000F7509">
              <w:rPr>
                <w:rFonts w:eastAsia="宋体"/>
                <w:sz w:val="24"/>
                <w:szCs w:val="24"/>
              </w:rPr>
              <w:t>2018</w:t>
            </w:r>
            <w:r w:rsidRPr="000F7509">
              <w:rPr>
                <w:rFonts w:eastAsia="宋体"/>
                <w:sz w:val="24"/>
                <w:szCs w:val="24"/>
              </w:rPr>
              <w:t>年</w:t>
            </w:r>
            <w:r w:rsidRPr="000F7509">
              <w:rPr>
                <w:rFonts w:eastAsia="宋体"/>
                <w:sz w:val="24"/>
                <w:szCs w:val="24"/>
              </w:rPr>
              <w:t>3</w:t>
            </w:r>
            <w:r w:rsidRPr="000F7509">
              <w:rPr>
                <w:rFonts w:eastAsia="宋体"/>
                <w:sz w:val="24"/>
                <w:szCs w:val="24"/>
              </w:rPr>
              <w:t>月</w:t>
            </w:r>
            <w:r w:rsidRPr="000F7509">
              <w:rPr>
                <w:rFonts w:eastAsia="宋体"/>
                <w:sz w:val="24"/>
                <w:szCs w:val="24"/>
              </w:rPr>
              <w:t>5</w:t>
            </w:r>
            <w:r w:rsidRPr="000F7509">
              <w:rPr>
                <w:rFonts w:eastAsia="宋体"/>
                <w:sz w:val="24"/>
                <w:szCs w:val="24"/>
              </w:rPr>
              <w:t>日</w:t>
            </w:r>
          </w:p>
        </w:tc>
      </w:tr>
      <w:tr w:rsidR="00FA1E5C" w:rsidRPr="00FA1E5C" w:rsidTr="00FA1E5C">
        <w:trPr>
          <w:jc w:val="center"/>
        </w:trPr>
        <w:tc>
          <w:tcPr>
            <w:tcW w:w="2244" w:type="dxa"/>
            <w:vMerge/>
          </w:tcPr>
          <w:p w:rsidR="00FA1E5C" w:rsidRPr="000F7509" w:rsidRDefault="00FA1E5C" w:rsidP="00FA1E5C">
            <w:pPr>
              <w:rPr>
                <w:rFonts w:eastAsia="宋体"/>
                <w:sz w:val="24"/>
                <w:szCs w:val="24"/>
              </w:rPr>
            </w:pPr>
          </w:p>
        </w:tc>
        <w:tc>
          <w:tcPr>
            <w:tcW w:w="2268" w:type="dxa"/>
          </w:tcPr>
          <w:p w:rsidR="00FA1E5C" w:rsidRPr="000F7509" w:rsidRDefault="00FA1E5C" w:rsidP="00CC5C72">
            <w:pPr>
              <w:rPr>
                <w:rFonts w:eastAsia="宋体"/>
                <w:sz w:val="24"/>
                <w:szCs w:val="24"/>
              </w:rPr>
            </w:pPr>
            <w:r w:rsidRPr="000F7509">
              <w:rPr>
                <w:rFonts w:eastAsia="宋体"/>
                <w:sz w:val="24"/>
                <w:szCs w:val="24"/>
              </w:rPr>
              <w:t>暂停大额申购</w:t>
            </w:r>
            <w:r w:rsidR="00CC5C72">
              <w:rPr>
                <w:rFonts w:eastAsia="宋体" w:hint="eastAsia"/>
                <w:sz w:val="24"/>
                <w:szCs w:val="24"/>
              </w:rPr>
              <w:t>、大额</w:t>
            </w:r>
            <w:r w:rsidRPr="000F7509">
              <w:rPr>
                <w:rFonts w:eastAsia="宋体"/>
                <w:sz w:val="24"/>
                <w:szCs w:val="24"/>
              </w:rPr>
              <w:t>转换转入的原因说明</w:t>
            </w:r>
          </w:p>
        </w:tc>
        <w:tc>
          <w:tcPr>
            <w:tcW w:w="4596" w:type="dxa"/>
            <w:gridSpan w:val="2"/>
          </w:tcPr>
          <w:p w:rsidR="00FA1E5C" w:rsidRPr="000F7509" w:rsidRDefault="00FA1E5C" w:rsidP="00FA1E5C">
            <w:pPr>
              <w:rPr>
                <w:rFonts w:eastAsia="宋体"/>
                <w:sz w:val="24"/>
                <w:szCs w:val="24"/>
              </w:rPr>
            </w:pPr>
            <w:r w:rsidRPr="000F7509">
              <w:rPr>
                <w:rFonts w:eastAsia="宋体"/>
                <w:sz w:val="24"/>
                <w:szCs w:val="24"/>
              </w:rPr>
              <w:t>为了保证基金的平稳运作，保护基金份额持有人利益</w:t>
            </w:r>
          </w:p>
        </w:tc>
      </w:tr>
      <w:tr w:rsidR="00D33E60" w:rsidRPr="00FA1E5C" w:rsidTr="00FA1E5C">
        <w:trPr>
          <w:jc w:val="center"/>
        </w:trPr>
        <w:tc>
          <w:tcPr>
            <w:tcW w:w="4512" w:type="dxa"/>
            <w:gridSpan w:val="2"/>
            <w:vAlign w:val="center"/>
          </w:tcPr>
          <w:p w:rsidR="00D33E60" w:rsidRPr="000F7509" w:rsidRDefault="00D33E60" w:rsidP="00FA1E5C">
            <w:pPr>
              <w:rPr>
                <w:rFonts w:eastAsia="宋体"/>
                <w:sz w:val="24"/>
                <w:szCs w:val="24"/>
              </w:rPr>
            </w:pPr>
            <w:r w:rsidRPr="000F7509">
              <w:rPr>
                <w:rFonts w:eastAsia="宋体"/>
                <w:sz w:val="24"/>
                <w:szCs w:val="24"/>
              </w:rPr>
              <w:t>下属分级基金的基金简称</w:t>
            </w:r>
          </w:p>
        </w:tc>
        <w:tc>
          <w:tcPr>
            <w:tcW w:w="2268" w:type="dxa"/>
            <w:vAlign w:val="center"/>
          </w:tcPr>
          <w:p w:rsidR="00D33E60" w:rsidRPr="000F7509" w:rsidRDefault="00D33E60" w:rsidP="00FA1E5C">
            <w:pPr>
              <w:rPr>
                <w:rFonts w:eastAsia="宋体"/>
                <w:sz w:val="24"/>
                <w:szCs w:val="24"/>
              </w:rPr>
            </w:pPr>
            <w:r w:rsidRPr="000F7509">
              <w:rPr>
                <w:rFonts w:eastAsia="宋体"/>
                <w:sz w:val="24"/>
                <w:szCs w:val="24"/>
              </w:rPr>
              <w:t>易方达安心回报债券</w:t>
            </w:r>
            <w:r w:rsidRPr="000F7509">
              <w:rPr>
                <w:rFonts w:eastAsia="宋体"/>
                <w:sz w:val="24"/>
                <w:szCs w:val="24"/>
              </w:rPr>
              <w:t>A</w:t>
            </w:r>
          </w:p>
        </w:tc>
        <w:tc>
          <w:tcPr>
            <w:tcW w:w="2328" w:type="dxa"/>
            <w:vAlign w:val="center"/>
          </w:tcPr>
          <w:p w:rsidR="00D33E60" w:rsidRPr="000F7509" w:rsidRDefault="00D33E60" w:rsidP="00FA1E5C">
            <w:pPr>
              <w:rPr>
                <w:rFonts w:eastAsia="宋体"/>
                <w:sz w:val="24"/>
                <w:szCs w:val="24"/>
              </w:rPr>
            </w:pPr>
            <w:r w:rsidRPr="000F7509">
              <w:rPr>
                <w:rFonts w:eastAsia="宋体"/>
                <w:sz w:val="24"/>
                <w:szCs w:val="24"/>
              </w:rPr>
              <w:t>易方达安心回报债券</w:t>
            </w:r>
            <w:r w:rsidRPr="000F7509">
              <w:rPr>
                <w:rFonts w:eastAsia="宋体"/>
                <w:sz w:val="24"/>
                <w:szCs w:val="24"/>
              </w:rPr>
              <w:t>B</w:t>
            </w:r>
          </w:p>
        </w:tc>
      </w:tr>
      <w:tr w:rsidR="00D33E60" w:rsidRPr="00FA1E5C" w:rsidTr="00FA1E5C">
        <w:trPr>
          <w:jc w:val="center"/>
        </w:trPr>
        <w:tc>
          <w:tcPr>
            <w:tcW w:w="4512" w:type="dxa"/>
            <w:gridSpan w:val="2"/>
            <w:vAlign w:val="center"/>
          </w:tcPr>
          <w:p w:rsidR="00D33E60" w:rsidRPr="000F7509" w:rsidRDefault="00D33E60" w:rsidP="00FA1E5C">
            <w:pPr>
              <w:rPr>
                <w:rFonts w:eastAsia="宋体"/>
                <w:sz w:val="24"/>
                <w:szCs w:val="24"/>
              </w:rPr>
            </w:pPr>
            <w:r w:rsidRPr="000F7509">
              <w:rPr>
                <w:rFonts w:eastAsia="宋体"/>
                <w:sz w:val="24"/>
                <w:szCs w:val="24"/>
              </w:rPr>
              <w:t>下属分级基金的交易代码</w:t>
            </w:r>
          </w:p>
        </w:tc>
        <w:tc>
          <w:tcPr>
            <w:tcW w:w="2268" w:type="dxa"/>
            <w:vAlign w:val="center"/>
          </w:tcPr>
          <w:p w:rsidR="00D33E60" w:rsidRPr="000F7509" w:rsidRDefault="00D33E60" w:rsidP="00FA1E5C">
            <w:pPr>
              <w:rPr>
                <w:rFonts w:eastAsia="宋体"/>
                <w:sz w:val="24"/>
                <w:szCs w:val="24"/>
              </w:rPr>
            </w:pPr>
            <w:r w:rsidRPr="000F7509">
              <w:rPr>
                <w:rFonts w:eastAsia="宋体"/>
                <w:sz w:val="24"/>
                <w:szCs w:val="24"/>
              </w:rPr>
              <w:t>110027</w:t>
            </w:r>
          </w:p>
        </w:tc>
        <w:tc>
          <w:tcPr>
            <w:tcW w:w="2328" w:type="dxa"/>
            <w:vAlign w:val="center"/>
          </w:tcPr>
          <w:p w:rsidR="00D33E60" w:rsidRPr="000F7509" w:rsidRDefault="00D33E60" w:rsidP="00FA1E5C">
            <w:pPr>
              <w:rPr>
                <w:rFonts w:eastAsia="宋体"/>
                <w:sz w:val="24"/>
                <w:szCs w:val="24"/>
              </w:rPr>
            </w:pPr>
            <w:r w:rsidRPr="000F7509">
              <w:rPr>
                <w:rFonts w:eastAsia="宋体"/>
                <w:sz w:val="24"/>
                <w:szCs w:val="24"/>
              </w:rPr>
              <w:t>110028</w:t>
            </w:r>
          </w:p>
        </w:tc>
      </w:tr>
      <w:tr w:rsidR="00BA6967" w:rsidRPr="00FA1E5C" w:rsidTr="00FA1E5C">
        <w:trPr>
          <w:jc w:val="center"/>
        </w:trPr>
        <w:tc>
          <w:tcPr>
            <w:tcW w:w="4512" w:type="dxa"/>
            <w:gridSpan w:val="2"/>
          </w:tcPr>
          <w:p w:rsidR="00BA6967" w:rsidRPr="000F7509" w:rsidRDefault="00BA6967" w:rsidP="00CC5C72">
            <w:pPr>
              <w:rPr>
                <w:rFonts w:eastAsia="宋体"/>
                <w:sz w:val="24"/>
                <w:szCs w:val="24"/>
              </w:rPr>
            </w:pPr>
            <w:r w:rsidRPr="000F7509">
              <w:rPr>
                <w:rFonts w:eastAsia="宋体"/>
                <w:sz w:val="24"/>
                <w:szCs w:val="24"/>
              </w:rPr>
              <w:t>该分级基金是否暂停大额申购</w:t>
            </w:r>
            <w:r w:rsidR="00CC5C72">
              <w:rPr>
                <w:rFonts w:eastAsia="宋体" w:hint="eastAsia"/>
                <w:sz w:val="24"/>
                <w:szCs w:val="24"/>
              </w:rPr>
              <w:t>、</w:t>
            </w:r>
            <w:r w:rsidR="00CC5C72">
              <w:rPr>
                <w:rFonts w:eastAsia="宋体"/>
                <w:sz w:val="24"/>
                <w:szCs w:val="24"/>
              </w:rPr>
              <w:t>大额</w:t>
            </w:r>
            <w:r w:rsidRPr="000F7509">
              <w:rPr>
                <w:rFonts w:eastAsia="宋体"/>
                <w:sz w:val="24"/>
                <w:szCs w:val="24"/>
              </w:rPr>
              <w:t>转换转入</w:t>
            </w:r>
          </w:p>
        </w:tc>
        <w:tc>
          <w:tcPr>
            <w:tcW w:w="2268" w:type="dxa"/>
            <w:vAlign w:val="center"/>
          </w:tcPr>
          <w:p w:rsidR="00BA6967" w:rsidRPr="000F7509" w:rsidRDefault="00BA6967" w:rsidP="00FA1E5C">
            <w:pPr>
              <w:rPr>
                <w:rFonts w:eastAsia="宋体"/>
                <w:sz w:val="24"/>
                <w:szCs w:val="24"/>
              </w:rPr>
            </w:pPr>
            <w:r w:rsidRPr="000F7509">
              <w:rPr>
                <w:rFonts w:eastAsia="宋体"/>
                <w:sz w:val="24"/>
                <w:szCs w:val="24"/>
              </w:rPr>
              <w:t>是</w:t>
            </w:r>
          </w:p>
        </w:tc>
        <w:tc>
          <w:tcPr>
            <w:tcW w:w="2328" w:type="dxa"/>
            <w:vAlign w:val="center"/>
          </w:tcPr>
          <w:p w:rsidR="00BA6967" w:rsidRPr="000F7509" w:rsidRDefault="00BA6967" w:rsidP="00FA1E5C">
            <w:pPr>
              <w:rPr>
                <w:rFonts w:eastAsia="宋体"/>
                <w:sz w:val="24"/>
                <w:szCs w:val="24"/>
              </w:rPr>
            </w:pPr>
            <w:r w:rsidRPr="000F7509">
              <w:rPr>
                <w:rFonts w:eastAsia="宋体"/>
                <w:sz w:val="24"/>
                <w:szCs w:val="24"/>
              </w:rPr>
              <w:t>是</w:t>
            </w:r>
          </w:p>
        </w:tc>
      </w:tr>
      <w:tr w:rsidR="00BA6967" w:rsidRPr="00FA1E5C" w:rsidTr="00FA1E5C">
        <w:trPr>
          <w:jc w:val="center"/>
        </w:trPr>
        <w:tc>
          <w:tcPr>
            <w:tcW w:w="4512" w:type="dxa"/>
            <w:gridSpan w:val="2"/>
          </w:tcPr>
          <w:p w:rsidR="00BA6967" w:rsidRPr="000F7509" w:rsidRDefault="00BA6967" w:rsidP="00FA1E5C">
            <w:pPr>
              <w:rPr>
                <w:rFonts w:eastAsia="宋体"/>
                <w:sz w:val="24"/>
                <w:szCs w:val="24"/>
              </w:rPr>
            </w:pPr>
            <w:r w:rsidRPr="000F7509">
              <w:rPr>
                <w:rFonts w:eastAsia="宋体"/>
                <w:sz w:val="24"/>
                <w:szCs w:val="24"/>
              </w:rPr>
              <w:t>下属分级基金的限制申购金额（单位：</w:t>
            </w:r>
            <w:r w:rsidR="00FA1E5C">
              <w:rPr>
                <w:rFonts w:eastAsia="宋体" w:hint="eastAsia"/>
                <w:sz w:val="24"/>
                <w:szCs w:val="24"/>
              </w:rPr>
              <w:t>元</w:t>
            </w:r>
            <w:r w:rsidRPr="000F7509">
              <w:rPr>
                <w:rFonts w:eastAsia="宋体"/>
                <w:sz w:val="24"/>
                <w:szCs w:val="24"/>
              </w:rPr>
              <w:t xml:space="preserve"> </w:t>
            </w:r>
            <w:r w:rsidRPr="000F7509">
              <w:rPr>
                <w:rFonts w:eastAsia="宋体"/>
                <w:sz w:val="24"/>
                <w:szCs w:val="24"/>
              </w:rPr>
              <w:t>）</w:t>
            </w:r>
          </w:p>
        </w:tc>
        <w:tc>
          <w:tcPr>
            <w:tcW w:w="2268" w:type="dxa"/>
            <w:vAlign w:val="center"/>
          </w:tcPr>
          <w:p w:rsidR="00BA6967" w:rsidRPr="000F7509" w:rsidRDefault="00BA6967" w:rsidP="00FA1E5C">
            <w:pPr>
              <w:rPr>
                <w:rFonts w:eastAsia="宋体"/>
                <w:sz w:val="24"/>
                <w:szCs w:val="24"/>
              </w:rPr>
            </w:pPr>
            <w:r w:rsidRPr="000F7509">
              <w:rPr>
                <w:rFonts w:eastAsia="宋体"/>
                <w:sz w:val="24"/>
                <w:szCs w:val="24"/>
              </w:rPr>
              <w:t>10,000,000.00</w:t>
            </w:r>
          </w:p>
        </w:tc>
        <w:tc>
          <w:tcPr>
            <w:tcW w:w="2328" w:type="dxa"/>
            <w:vAlign w:val="center"/>
          </w:tcPr>
          <w:p w:rsidR="00BA6967" w:rsidRPr="000F7509" w:rsidRDefault="00BA6967" w:rsidP="00FA1E5C">
            <w:pPr>
              <w:rPr>
                <w:rFonts w:eastAsia="宋体"/>
                <w:sz w:val="24"/>
                <w:szCs w:val="24"/>
              </w:rPr>
            </w:pPr>
            <w:r w:rsidRPr="000F7509">
              <w:rPr>
                <w:rFonts w:eastAsia="宋体"/>
                <w:sz w:val="24"/>
                <w:szCs w:val="24"/>
              </w:rPr>
              <w:t>10,000,000.00</w:t>
            </w:r>
          </w:p>
        </w:tc>
      </w:tr>
      <w:tr w:rsidR="008D3261" w:rsidRPr="00FA1E5C" w:rsidTr="00FA1E5C">
        <w:trPr>
          <w:jc w:val="center"/>
        </w:trPr>
        <w:tc>
          <w:tcPr>
            <w:tcW w:w="4512" w:type="dxa"/>
            <w:gridSpan w:val="2"/>
          </w:tcPr>
          <w:p w:rsidR="008D3261" w:rsidRPr="000F7509" w:rsidRDefault="008D3261" w:rsidP="00FA1E5C">
            <w:pPr>
              <w:rPr>
                <w:rFonts w:eastAsia="宋体"/>
                <w:sz w:val="24"/>
                <w:szCs w:val="24"/>
              </w:rPr>
            </w:pPr>
            <w:r w:rsidRPr="000F7509">
              <w:rPr>
                <w:rFonts w:eastAsia="宋体"/>
                <w:sz w:val="24"/>
                <w:szCs w:val="24"/>
              </w:rPr>
              <w:t>下属分级基金的限制转换转入金额（单位：</w:t>
            </w:r>
            <w:r w:rsidRPr="000F7509">
              <w:rPr>
                <w:rFonts w:eastAsia="宋体"/>
                <w:sz w:val="24"/>
                <w:szCs w:val="24"/>
              </w:rPr>
              <w:t xml:space="preserve"> </w:t>
            </w:r>
            <w:r w:rsidR="00FA1E5C">
              <w:rPr>
                <w:rFonts w:eastAsia="宋体" w:hint="eastAsia"/>
                <w:sz w:val="24"/>
                <w:szCs w:val="24"/>
              </w:rPr>
              <w:t>元</w:t>
            </w:r>
            <w:r w:rsidRPr="000F7509">
              <w:rPr>
                <w:rFonts w:eastAsia="宋体"/>
                <w:sz w:val="24"/>
                <w:szCs w:val="24"/>
              </w:rPr>
              <w:t>）</w:t>
            </w:r>
          </w:p>
        </w:tc>
        <w:tc>
          <w:tcPr>
            <w:tcW w:w="2268" w:type="dxa"/>
            <w:vAlign w:val="center"/>
          </w:tcPr>
          <w:p w:rsidR="008D3261" w:rsidRPr="000F7509" w:rsidRDefault="008D3261" w:rsidP="00FA1E5C">
            <w:pPr>
              <w:rPr>
                <w:rFonts w:eastAsia="宋体"/>
                <w:sz w:val="24"/>
                <w:szCs w:val="24"/>
              </w:rPr>
            </w:pPr>
            <w:r w:rsidRPr="000F7509">
              <w:rPr>
                <w:rFonts w:eastAsia="宋体" w:hint="eastAsia"/>
                <w:sz w:val="24"/>
                <w:szCs w:val="24"/>
              </w:rPr>
              <w:t>10,000,000.00</w:t>
            </w:r>
          </w:p>
        </w:tc>
        <w:tc>
          <w:tcPr>
            <w:tcW w:w="2328" w:type="dxa"/>
            <w:vAlign w:val="center"/>
          </w:tcPr>
          <w:p w:rsidR="008D3261" w:rsidRPr="000F7509" w:rsidRDefault="008D3261" w:rsidP="00FA1E5C">
            <w:pPr>
              <w:rPr>
                <w:rFonts w:eastAsia="宋体"/>
                <w:sz w:val="24"/>
                <w:szCs w:val="24"/>
              </w:rPr>
            </w:pPr>
            <w:r w:rsidRPr="000F7509">
              <w:rPr>
                <w:rFonts w:eastAsia="宋体" w:hint="eastAsia"/>
                <w:sz w:val="24"/>
                <w:szCs w:val="24"/>
              </w:rPr>
              <w:t>10,000,000.00</w:t>
            </w:r>
          </w:p>
        </w:tc>
      </w:tr>
    </w:tbl>
    <w:p w:rsidR="00AD6759" w:rsidRDefault="00F72B7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注：（1）自2018年3月5日起，在暂停本基金</w:t>
      </w:r>
      <w:r w:rsidR="002153C6">
        <w:rPr>
          <w:rFonts w:asciiTheme="minorEastAsia" w:eastAsiaTheme="minorEastAsia" w:hAnsiTheme="minorEastAsia" w:hint="eastAsia"/>
          <w:color w:val="000000"/>
          <w:sz w:val="24"/>
          <w:szCs w:val="24"/>
        </w:rPr>
        <w:t>A</w:t>
      </w:r>
      <w:r w:rsidR="002415A5">
        <w:rPr>
          <w:rFonts w:asciiTheme="minorEastAsia" w:eastAsiaTheme="minorEastAsia" w:hAnsiTheme="minorEastAsia" w:hint="eastAsia"/>
          <w:color w:val="000000"/>
          <w:sz w:val="24"/>
          <w:szCs w:val="24"/>
        </w:rPr>
        <w:t>类</w:t>
      </w:r>
      <w:r w:rsidR="002415A5">
        <w:rPr>
          <w:rFonts w:asciiTheme="minorEastAsia" w:eastAsiaTheme="minorEastAsia" w:hAnsiTheme="minorEastAsia"/>
          <w:color w:val="000000"/>
          <w:sz w:val="24"/>
          <w:szCs w:val="24"/>
        </w:rPr>
        <w:t>份额</w:t>
      </w:r>
      <w:r w:rsidR="002415A5">
        <w:rPr>
          <w:rFonts w:asciiTheme="minorEastAsia" w:eastAsiaTheme="minorEastAsia" w:hAnsiTheme="minorEastAsia" w:hint="eastAsia"/>
          <w:color w:val="000000"/>
          <w:sz w:val="24"/>
          <w:szCs w:val="24"/>
        </w:rPr>
        <w:t>和</w:t>
      </w:r>
      <w:r w:rsidR="002153C6">
        <w:rPr>
          <w:rFonts w:asciiTheme="minorEastAsia" w:eastAsiaTheme="minorEastAsia" w:hAnsiTheme="minorEastAsia" w:hint="eastAsia"/>
          <w:color w:val="000000"/>
          <w:sz w:val="24"/>
          <w:szCs w:val="24"/>
        </w:rPr>
        <w:t>B类</w:t>
      </w:r>
      <w:r w:rsidR="002153C6">
        <w:rPr>
          <w:rFonts w:asciiTheme="minorEastAsia" w:eastAsiaTheme="minorEastAsia" w:hAnsiTheme="minorEastAsia"/>
          <w:color w:val="000000"/>
          <w:sz w:val="24"/>
          <w:szCs w:val="24"/>
        </w:rPr>
        <w:t>份额</w:t>
      </w:r>
      <w:r>
        <w:rPr>
          <w:rFonts w:asciiTheme="minorEastAsia" w:eastAsiaTheme="minorEastAsia" w:hAnsiTheme="minorEastAsia"/>
          <w:color w:val="000000"/>
          <w:sz w:val="24"/>
          <w:szCs w:val="24"/>
        </w:rPr>
        <w:t>大额申购、大额转换转入业务期间，单日单个基金账户累计申购（含定期定额投资、转换转入，下同）本基金</w:t>
      </w:r>
      <w:r w:rsidR="002153C6">
        <w:rPr>
          <w:rFonts w:asciiTheme="minorEastAsia" w:eastAsiaTheme="minorEastAsia" w:hAnsiTheme="minorEastAsia" w:hint="eastAsia"/>
          <w:color w:val="000000"/>
          <w:sz w:val="24"/>
          <w:szCs w:val="24"/>
        </w:rPr>
        <w:t>A</w:t>
      </w:r>
      <w:r w:rsidR="00C97717">
        <w:rPr>
          <w:rFonts w:asciiTheme="minorEastAsia" w:eastAsiaTheme="minorEastAsia" w:hAnsiTheme="minorEastAsia" w:hint="eastAsia"/>
          <w:color w:val="000000"/>
          <w:sz w:val="24"/>
          <w:szCs w:val="24"/>
        </w:rPr>
        <w:t>类</w:t>
      </w:r>
      <w:r w:rsidR="00C97717">
        <w:rPr>
          <w:rFonts w:asciiTheme="minorEastAsia" w:eastAsiaTheme="minorEastAsia" w:hAnsiTheme="minorEastAsia"/>
          <w:color w:val="000000"/>
          <w:sz w:val="24"/>
          <w:szCs w:val="24"/>
        </w:rPr>
        <w:t>份额</w:t>
      </w:r>
      <w:r w:rsidR="00C97717">
        <w:rPr>
          <w:rFonts w:asciiTheme="minorEastAsia" w:eastAsiaTheme="minorEastAsia" w:hAnsiTheme="minorEastAsia" w:hint="eastAsia"/>
          <w:color w:val="000000"/>
          <w:sz w:val="24"/>
          <w:szCs w:val="24"/>
        </w:rPr>
        <w:t>或</w:t>
      </w:r>
      <w:r w:rsidR="002153C6">
        <w:rPr>
          <w:rFonts w:asciiTheme="minorEastAsia" w:eastAsiaTheme="minorEastAsia" w:hAnsiTheme="minorEastAsia" w:hint="eastAsia"/>
          <w:color w:val="000000"/>
          <w:sz w:val="24"/>
          <w:szCs w:val="24"/>
        </w:rPr>
        <w:t>B类</w:t>
      </w:r>
      <w:r w:rsidR="002153C6">
        <w:rPr>
          <w:rFonts w:asciiTheme="minorEastAsia" w:eastAsiaTheme="minorEastAsia" w:hAnsiTheme="minorEastAsia"/>
          <w:color w:val="000000"/>
          <w:sz w:val="24"/>
          <w:szCs w:val="24"/>
        </w:rPr>
        <w:t>份额</w:t>
      </w:r>
      <w:r>
        <w:rPr>
          <w:rFonts w:asciiTheme="minorEastAsia" w:eastAsiaTheme="minorEastAsia" w:hAnsiTheme="minorEastAsia"/>
          <w:color w:val="000000"/>
          <w:sz w:val="24"/>
          <w:szCs w:val="24"/>
        </w:rPr>
        <w:t>的金额不应超过1000 万元。如单日单个基金账户单笔申购</w:t>
      </w:r>
      <w:r w:rsidR="002153C6">
        <w:rPr>
          <w:rFonts w:asciiTheme="minorEastAsia" w:eastAsiaTheme="minorEastAsia" w:hAnsiTheme="minorEastAsia"/>
          <w:color w:val="000000"/>
          <w:sz w:val="24"/>
          <w:szCs w:val="24"/>
        </w:rPr>
        <w:t>本基金</w:t>
      </w:r>
      <w:r w:rsidR="002153C6">
        <w:rPr>
          <w:rFonts w:asciiTheme="minorEastAsia" w:eastAsiaTheme="minorEastAsia" w:hAnsiTheme="minorEastAsia" w:hint="eastAsia"/>
          <w:color w:val="000000"/>
          <w:sz w:val="24"/>
          <w:szCs w:val="24"/>
        </w:rPr>
        <w:t>A</w:t>
      </w:r>
      <w:r w:rsidR="002415A5">
        <w:rPr>
          <w:rFonts w:asciiTheme="minorEastAsia" w:eastAsiaTheme="minorEastAsia" w:hAnsiTheme="minorEastAsia" w:hint="eastAsia"/>
          <w:color w:val="000000"/>
          <w:sz w:val="24"/>
          <w:szCs w:val="24"/>
        </w:rPr>
        <w:t>类</w:t>
      </w:r>
      <w:r w:rsidR="002415A5">
        <w:rPr>
          <w:rFonts w:asciiTheme="minorEastAsia" w:eastAsiaTheme="minorEastAsia" w:hAnsiTheme="minorEastAsia"/>
          <w:color w:val="000000"/>
          <w:sz w:val="24"/>
          <w:szCs w:val="24"/>
        </w:rPr>
        <w:t>份额</w:t>
      </w:r>
      <w:r w:rsidR="00C97717" w:rsidRPr="00C97717">
        <w:rPr>
          <w:rFonts w:asciiTheme="minorEastAsia" w:eastAsiaTheme="minorEastAsia" w:hAnsiTheme="minorEastAsia" w:hint="eastAsia"/>
          <w:color w:val="000000"/>
          <w:sz w:val="24"/>
          <w:szCs w:val="24"/>
        </w:rPr>
        <w:t>或</w:t>
      </w:r>
      <w:r w:rsidR="002153C6">
        <w:rPr>
          <w:rFonts w:asciiTheme="minorEastAsia" w:eastAsiaTheme="minorEastAsia" w:hAnsiTheme="minorEastAsia" w:hint="eastAsia"/>
          <w:color w:val="000000"/>
          <w:sz w:val="24"/>
          <w:szCs w:val="24"/>
        </w:rPr>
        <w:t>B类</w:t>
      </w:r>
      <w:r w:rsidR="002153C6">
        <w:rPr>
          <w:rFonts w:asciiTheme="minorEastAsia" w:eastAsiaTheme="minorEastAsia" w:hAnsiTheme="minorEastAsia"/>
          <w:color w:val="000000"/>
          <w:sz w:val="24"/>
          <w:szCs w:val="24"/>
        </w:rPr>
        <w:t>份额</w:t>
      </w:r>
      <w:r w:rsidR="002153C6">
        <w:rPr>
          <w:rFonts w:asciiTheme="minorEastAsia" w:eastAsiaTheme="minorEastAsia" w:hAnsiTheme="minorEastAsia" w:hint="eastAsia"/>
          <w:color w:val="000000"/>
          <w:sz w:val="24"/>
          <w:szCs w:val="24"/>
        </w:rPr>
        <w:t>的</w:t>
      </w:r>
      <w:r>
        <w:rPr>
          <w:rFonts w:asciiTheme="minorEastAsia" w:eastAsiaTheme="minorEastAsia" w:hAnsiTheme="minorEastAsia"/>
          <w:color w:val="000000"/>
          <w:sz w:val="24"/>
          <w:szCs w:val="24"/>
        </w:rPr>
        <w:t>金额超过1000万元（不含），则1000万元确认申购成功，超过1000万元（不含）金额的部分将确认失败；如单日单个基金账户多笔累计申购</w:t>
      </w:r>
      <w:r w:rsidR="002153C6">
        <w:rPr>
          <w:rFonts w:asciiTheme="minorEastAsia" w:eastAsiaTheme="minorEastAsia" w:hAnsiTheme="minorEastAsia"/>
          <w:color w:val="000000"/>
          <w:sz w:val="24"/>
          <w:szCs w:val="24"/>
        </w:rPr>
        <w:t>本基金</w:t>
      </w:r>
      <w:r w:rsidR="002153C6">
        <w:rPr>
          <w:rFonts w:asciiTheme="minorEastAsia" w:eastAsiaTheme="minorEastAsia" w:hAnsiTheme="minorEastAsia" w:hint="eastAsia"/>
          <w:color w:val="000000"/>
          <w:sz w:val="24"/>
          <w:szCs w:val="24"/>
        </w:rPr>
        <w:t>A类</w:t>
      </w:r>
      <w:r w:rsidR="002153C6">
        <w:rPr>
          <w:rFonts w:asciiTheme="minorEastAsia" w:eastAsiaTheme="minorEastAsia" w:hAnsiTheme="minorEastAsia"/>
          <w:color w:val="000000"/>
          <w:sz w:val="24"/>
          <w:szCs w:val="24"/>
        </w:rPr>
        <w:t>份额</w:t>
      </w:r>
      <w:r>
        <w:rPr>
          <w:rFonts w:asciiTheme="minorEastAsia" w:eastAsiaTheme="minorEastAsia" w:hAnsiTheme="minorEastAsia"/>
          <w:color w:val="000000"/>
          <w:sz w:val="24"/>
          <w:szCs w:val="24"/>
        </w:rPr>
        <w:t>的金额超过1000万元（不含）</w:t>
      </w:r>
      <w:r w:rsidR="002153C6">
        <w:rPr>
          <w:rFonts w:asciiTheme="minorEastAsia" w:eastAsiaTheme="minorEastAsia" w:hAnsiTheme="minorEastAsia" w:hint="eastAsia"/>
          <w:color w:val="000000"/>
          <w:sz w:val="24"/>
          <w:szCs w:val="24"/>
        </w:rPr>
        <w:t>或</w:t>
      </w:r>
      <w:r w:rsidR="002153C6">
        <w:rPr>
          <w:rFonts w:asciiTheme="minorEastAsia" w:eastAsiaTheme="minorEastAsia" w:hAnsiTheme="minorEastAsia"/>
          <w:color w:val="000000"/>
          <w:sz w:val="24"/>
          <w:szCs w:val="24"/>
        </w:rPr>
        <w:t>单日单个基金账户多笔累计申购本基金B</w:t>
      </w:r>
      <w:r w:rsidR="002153C6">
        <w:rPr>
          <w:rFonts w:asciiTheme="minorEastAsia" w:eastAsiaTheme="minorEastAsia" w:hAnsiTheme="minorEastAsia" w:hint="eastAsia"/>
          <w:color w:val="000000"/>
          <w:sz w:val="24"/>
          <w:szCs w:val="24"/>
        </w:rPr>
        <w:t>类</w:t>
      </w:r>
      <w:r w:rsidR="002153C6">
        <w:rPr>
          <w:rFonts w:asciiTheme="minorEastAsia" w:eastAsiaTheme="minorEastAsia" w:hAnsiTheme="minorEastAsia"/>
          <w:color w:val="000000"/>
          <w:sz w:val="24"/>
          <w:szCs w:val="24"/>
        </w:rPr>
        <w:t>份额的金额超过1000万元（不含）</w:t>
      </w:r>
      <w:r>
        <w:rPr>
          <w:rFonts w:asciiTheme="minorEastAsia" w:eastAsiaTheme="minorEastAsia" w:hAnsiTheme="minorEastAsia"/>
          <w:color w:val="000000"/>
          <w:sz w:val="24"/>
          <w:szCs w:val="24"/>
        </w:rPr>
        <w:t>，则对</w:t>
      </w:r>
      <w:r w:rsidR="002153C6">
        <w:rPr>
          <w:rFonts w:asciiTheme="minorEastAsia" w:eastAsiaTheme="minorEastAsia" w:hAnsiTheme="minorEastAsia" w:hint="eastAsia"/>
          <w:color w:val="000000"/>
          <w:sz w:val="24"/>
          <w:szCs w:val="24"/>
        </w:rPr>
        <w:t>该</w:t>
      </w:r>
      <w:r w:rsidR="002153C6">
        <w:rPr>
          <w:rFonts w:asciiTheme="minorEastAsia" w:eastAsiaTheme="minorEastAsia" w:hAnsiTheme="minorEastAsia"/>
          <w:color w:val="000000"/>
          <w:sz w:val="24"/>
          <w:szCs w:val="24"/>
        </w:rPr>
        <w:t>类份额的</w:t>
      </w:r>
      <w:r>
        <w:rPr>
          <w:rFonts w:asciiTheme="minorEastAsia" w:eastAsiaTheme="minorEastAsia" w:hAnsiTheme="minorEastAsia"/>
          <w:color w:val="000000"/>
          <w:sz w:val="24"/>
          <w:szCs w:val="24"/>
        </w:rPr>
        <w:t>申请按照申请金额从大到小排序，基金管理人将逐笔累加至</w:t>
      </w:r>
      <w:r>
        <w:rPr>
          <w:rFonts w:asciiTheme="minorEastAsia" w:eastAsiaTheme="minorEastAsia" w:hAnsiTheme="minorEastAsia" w:hint="eastAsia"/>
          <w:color w:val="000000"/>
          <w:sz w:val="24"/>
          <w:szCs w:val="24"/>
        </w:rPr>
        <w:t>该</w:t>
      </w:r>
      <w:r>
        <w:rPr>
          <w:rFonts w:asciiTheme="minorEastAsia" w:eastAsiaTheme="minorEastAsia" w:hAnsiTheme="minorEastAsia"/>
          <w:color w:val="000000"/>
          <w:sz w:val="24"/>
          <w:szCs w:val="24"/>
        </w:rPr>
        <w:t>类</w:t>
      </w:r>
      <w:bookmarkStart w:id="1" w:name="_GoBack"/>
      <w:bookmarkEnd w:id="1"/>
      <w:r>
        <w:rPr>
          <w:rFonts w:asciiTheme="minorEastAsia" w:eastAsiaTheme="minorEastAsia" w:hAnsiTheme="minorEastAsia"/>
          <w:color w:val="000000"/>
          <w:sz w:val="24"/>
          <w:szCs w:val="24"/>
        </w:rPr>
        <w:lastRenderedPageBreak/>
        <w:t>份额不超过1000万元（含）限额的申请确认成功，</w:t>
      </w:r>
      <w:r>
        <w:rPr>
          <w:rFonts w:asciiTheme="minorEastAsia" w:eastAsiaTheme="minorEastAsia" w:hAnsiTheme="minorEastAsia" w:hint="eastAsia"/>
          <w:color w:val="000000"/>
          <w:sz w:val="24"/>
          <w:szCs w:val="24"/>
        </w:rPr>
        <w:t>该</w:t>
      </w:r>
      <w:r>
        <w:rPr>
          <w:rFonts w:asciiTheme="minorEastAsia" w:eastAsiaTheme="minorEastAsia" w:hAnsiTheme="minorEastAsia"/>
          <w:color w:val="000000"/>
          <w:sz w:val="24"/>
          <w:szCs w:val="24"/>
        </w:rPr>
        <w:t>类份额其余申请金额确认失败。</w:t>
      </w:r>
    </w:p>
    <w:p w:rsidR="00D327FA" w:rsidRPr="000F7509" w:rsidRDefault="0036784E" w:rsidP="000F7509">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（2）自2018 年3月8日起，本基金</w:t>
      </w:r>
      <w:r w:rsidR="00F72B77">
        <w:rPr>
          <w:rFonts w:asciiTheme="minorEastAsia" w:eastAsiaTheme="minorEastAsia" w:hAnsiTheme="minorEastAsia" w:hint="eastAsia"/>
          <w:color w:val="000000"/>
          <w:sz w:val="24"/>
          <w:szCs w:val="24"/>
        </w:rPr>
        <w:t>A</w:t>
      </w:r>
      <w:r w:rsidR="002415A5">
        <w:rPr>
          <w:rFonts w:asciiTheme="minorEastAsia" w:eastAsiaTheme="minorEastAsia" w:hAnsiTheme="minorEastAsia" w:hint="eastAsia"/>
          <w:color w:val="000000"/>
          <w:sz w:val="24"/>
          <w:szCs w:val="24"/>
        </w:rPr>
        <w:t>类</w:t>
      </w:r>
      <w:r w:rsidR="002415A5">
        <w:rPr>
          <w:rFonts w:asciiTheme="minorEastAsia" w:eastAsiaTheme="minorEastAsia" w:hAnsiTheme="minorEastAsia"/>
          <w:color w:val="000000"/>
          <w:sz w:val="24"/>
          <w:szCs w:val="24"/>
        </w:rPr>
        <w:t>份额</w:t>
      </w:r>
      <w:r w:rsidR="002415A5">
        <w:rPr>
          <w:rFonts w:asciiTheme="minorEastAsia" w:eastAsiaTheme="minorEastAsia" w:hAnsiTheme="minorEastAsia" w:hint="eastAsia"/>
          <w:color w:val="000000"/>
          <w:sz w:val="24"/>
          <w:szCs w:val="24"/>
        </w:rPr>
        <w:t>和</w:t>
      </w:r>
      <w:r w:rsidR="00F72B77">
        <w:rPr>
          <w:rFonts w:asciiTheme="minorEastAsia" w:eastAsiaTheme="minorEastAsia" w:hAnsiTheme="minorEastAsia" w:hint="eastAsia"/>
          <w:color w:val="000000"/>
          <w:sz w:val="24"/>
          <w:szCs w:val="24"/>
        </w:rPr>
        <w:t>B类</w:t>
      </w:r>
      <w:r w:rsidR="00F72B77">
        <w:rPr>
          <w:rFonts w:asciiTheme="minorEastAsia" w:eastAsiaTheme="minorEastAsia" w:hAnsiTheme="minorEastAsia"/>
          <w:color w:val="000000"/>
          <w:sz w:val="24"/>
          <w:szCs w:val="24"/>
        </w:rPr>
        <w:t>份额</w:t>
      </w:r>
      <w:r w:rsidRPr="000F7509">
        <w:rPr>
          <w:rFonts w:asciiTheme="minorEastAsia" w:eastAsiaTheme="minorEastAsia" w:hAnsiTheme="minorEastAsia"/>
          <w:color w:val="000000"/>
          <w:sz w:val="24"/>
          <w:szCs w:val="24"/>
        </w:rPr>
        <w:t>取消单日单个基金账户的申购、转换转入及定期定额投资累计金额不得超过1000 万元的限制，恢复办理大额申购及大额转换转入业务，届时不再另行公告。</w:t>
      </w:r>
    </w:p>
    <w:p w:rsidR="000F7509" w:rsidRPr="0036784E" w:rsidRDefault="000F7509" w:rsidP="00D327FA">
      <w:pPr>
        <w:spacing w:line="560" w:lineRule="exact"/>
        <w:rPr>
          <w:rFonts w:asciiTheme="minorEastAsia" w:eastAsiaTheme="minorEastAsia" w:hAnsiTheme="minorEastAsia"/>
          <w:sz w:val="21"/>
          <w:szCs w:val="21"/>
        </w:rPr>
      </w:pPr>
    </w:p>
    <w:p w:rsidR="00D327FA" w:rsidRPr="000F7509" w:rsidRDefault="00D327FA" w:rsidP="000F7509">
      <w:pPr>
        <w:pStyle w:val="3"/>
        <w:keepNext w:val="0"/>
        <w:keepLines w:val="0"/>
        <w:spacing w:before="0" w:after="0" w:line="360" w:lineRule="auto"/>
        <w:rPr>
          <w:rFonts w:ascii="宋体" w:hAnsi="宋体"/>
          <w:bCs w:val="0"/>
          <w:sz w:val="24"/>
          <w:szCs w:val="24"/>
        </w:rPr>
      </w:pPr>
      <w:bookmarkStart w:id="2" w:name="_Toc275961406"/>
      <w:r w:rsidRPr="000F7509">
        <w:rPr>
          <w:rFonts w:ascii="宋体" w:hAnsi="宋体"/>
          <w:bCs w:val="0"/>
          <w:sz w:val="24"/>
          <w:szCs w:val="24"/>
        </w:rPr>
        <w:t>2</w:t>
      </w:r>
      <w:r w:rsidR="000F7509">
        <w:rPr>
          <w:rFonts w:ascii="宋体" w:hAnsi="宋体" w:hint="eastAsia"/>
          <w:bCs w:val="0"/>
          <w:sz w:val="24"/>
          <w:szCs w:val="24"/>
        </w:rPr>
        <w:t>.</w:t>
      </w:r>
      <w:r w:rsidRPr="000F7509">
        <w:rPr>
          <w:rFonts w:ascii="宋体" w:hAnsi="宋体"/>
          <w:bCs w:val="0"/>
          <w:sz w:val="24"/>
          <w:szCs w:val="24"/>
        </w:rPr>
        <w:t>其他需要提示的事项</w:t>
      </w:r>
      <w:bookmarkEnd w:id="2"/>
    </w:p>
    <w:p w:rsidR="00AD6759" w:rsidRDefault="00F72B7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如有疑问，请拨打本公司客户服务热线400 881 8088（免长途话费），或登陆本公司网站www.efunds.com.cn获取相关信息。</w:t>
      </w:r>
    </w:p>
    <w:p w:rsidR="00AD6759" w:rsidRDefault="00F72B7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特此公告。</w:t>
      </w:r>
    </w:p>
    <w:p w:rsidR="00AD6759" w:rsidRDefault="00F72B77">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 xml:space="preserve">                                          易方达基金管理有限公司</w:t>
      </w:r>
    </w:p>
    <w:p w:rsidR="00D327FA" w:rsidRPr="000F7509" w:rsidRDefault="00770DB7" w:rsidP="000F7509">
      <w:pPr>
        <w:spacing w:line="360" w:lineRule="auto"/>
        <w:ind w:firstLineChars="200" w:firstLine="480"/>
        <w:rPr>
          <w:rFonts w:asciiTheme="minorEastAsia" w:eastAsiaTheme="minorEastAsia" w:hAnsiTheme="minorEastAsia"/>
          <w:color w:val="000000"/>
          <w:sz w:val="24"/>
          <w:szCs w:val="24"/>
        </w:rPr>
      </w:pPr>
      <w:r w:rsidRPr="000F7509">
        <w:rPr>
          <w:rFonts w:asciiTheme="minorEastAsia" w:eastAsiaTheme="minorEastAsia" w:hAnsiTheme="minorEastAsia"/>
          <w:color w:val="000000"/>
          <w:sz w:val="24"/>
          <w:szCs w:val="24"/>
        </w:rPr>
        <w:t xml:space="preserve">                                                2018年3月3日</w:t>
      </w:r>
    </w:p>
    <w:p w:rsidR="00364C2A" w:rsidRDefault="001770BC"/>
    <w:sectPr w:rsidR="00364C2A" w:rsidSect="00956B0F">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0BC" w:rsidRDefault="001770BC" w:rsidP="00D327FA">
      <w:r>
        <w:separator/>
      </w:r>
    </w:p>
  </w:endnote>
  <w:endnote w:type="continuationSeparator" w:id="0">
    <w:p w:rsidR="001770BC" w:rsidRDefault="001770BC"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0BC" w:rsidRDefault="001770BC" w:rsidP="00D327FA">
      <w:r>
        <w:separator/>
      </w:r>
    </w:p>
  </w:footnote>
  <w:footnote w:type="continuationSeparator" w:id="0">
    <w:p w:rsidR="001770BC" w:rsidRDefault="001770BC"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27FA"/>
    <w:rsid w:val="00020378"/>
    <w:rsid w:val="00041353"/>
    <w:rsid w:val="000E4CBF"/>
    <w:rsid w:val="000F7509"/>
    <w:rsid w:val="001169BB"/>
    <w:rsid w:val="001770BC"/>
    <w:rsid w:val="00180DA3"/>
    <w:rsid w:val="001B4F9F"/>
    <w:rsid w:val="002153C6"/>
    <w:rsid w:val="002415A5"/>
    <w:rsid w:val="00245724"/>
    <w:rsid w:val="002935EF"/>
    <w:rsid w:val="00297148"/>
    <w:rsid w:val="002F7241"/>
    <w:rsid w:val="00327DA7"/>
    <w:rsid w:val="0033513C"/>
    <w:rsid w:val="0036784E"/>
    <w:rsid w:val="004966BA"/>
    <w:rsid w:val="004D6346"/>
    <w:rsid w:val="004F0521"/>
    <w:rsid w:val="004F51E8"/>
    <w:rsid w:val="00564298"/>
    <w:rsid w:val="005B490D"/>
    <w:rsid w:val="005B7F1C"/>
    <w:rsid w:val="00646522"/>
    <w:rsid w:val="00770DB7"/>
    <w:rsid w:val="007B1D31"/>
    <w:rsid w:val="00827D4A"/>
    <w:rsid w:val="0083445C"/>
    <w:rsid w:val="00841AFE"/>
    <w:rsid w:val="00844AD4"/>
    <w:rsid w:val="008472DB"/>
    <w:rsid w:val="008D3261"/>
    <w:rsid w:val="008F225D"/>
    <w:rsid w:val="00934D7A"/>
    <w:rsid w:val="00956B0F"/>
    <w:rsid w:val="009C5858"/>
    <w:rsid w:val="00A516C4"/>
    <w:rsid w:val="00AD6759"/>
    <w:rsid w:val="00B101F7"/>
    <w:rsid w:val="00B5053A"/>
    <w:rsid w:val="00BA6967"/>
    <w:rsid w:val="00BD601B"/>
    <w:rsid w:val="00BD6D93"/>
    <w:rsid w:val="00C41A5D"/>
    <w:rsid w:val="00C97717"/>
    <w:rsid w:val="00CC5C72"/>
    <w:rsid w:val="00D114B7"/>
    <w:rsid w:val="00D327FA"/>
    <w:rsid w:val="00D33E60"/>
    <w:rsid w:val="00E72255"/>
    <w:rsid w:val="00EE1823"/>
    <w:rsid w:val="00F5252D"/>
    <w:rsid w:val="00F64447"/>
    <w:rsid w:val="00F72B77"/>
    <w:rsid w:val="00F95610"/>
    <w:rsid w:val="00FA1E5C"/>
    <w:rsid w:val="00FD74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F459F6-6D02-4FE2-9BC3-C7553FFEA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327FA"/>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0F7509"/>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327FA"/>
    <w:rPr>
      <w:rFonts w:ascii="Times New Roman" w:eastAsia="宋体" w:hAnsi="Times New Roman" w:cs="Times New Roman"/>
      <w:b/>
      <w:bCs/>
      <w:kern w:val="44"/>
      <w:sz w:val="44"/>
      <w:szCs w:val="44"/>
    </w:rPr>
  </w:style>
  <w:style w:type="character" w:customStyle="1" w:styleId="2Char">
    <w:name w:val="标题 2 Char"/>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Char"/>
    <w:rsid w:val="00D327FA"/>
    <w:pPr>
      <w:snapToGrid w:val="0"/>
      <w:jc w:val="left"/>
    </w:pPr>
    <w:rPr>
      <w:rFonts w:eastAsia="宋体"/>
      <w:sz w:val="18"/>
    </w:rPr>
  </w:style>
  <w:style w:type="character" w:customStyle="1" w:styleId="Char">
    <w:name w:val="脚注文本 Char"/>
    <w:basedOn w:val="a0"/>
    <w:link w:val="a4"/>
    <w:rsid w:val="00D327FA"/>
    <w:rPr>
      <w:rFonts w:ascii="Times New Roman" w:eastAsia="宋体" w:hAnsi="Times New Roman" w:cs="Times New Roman"/>
      <w:sz w:val="18"/>
      <w:szCs w:val="20"/>
    </w:rPr>
  </w:style>
  <w:style w:type="paragraph" w:styleId="a5">
    <w:name w:val="Balloon Text"/>
    <w:basedOn w:val="a"/>
    <w:link w:val="Char0"/>
    <w:uiPriority w:val="99"/>
    <w:semiHidden/>
    <w:unhideWhenUsed/>
    <w:rsid w:val="00F64447"/>
    <w:rPr>
      <w:sz w:val="18"/>
      <w:szCs w:val="18"/>
    </w:rPr>
  </w:style>
  <w:style w:type="character" w:customStyle="1" w:styleId="Char0">
    <w:name w:val="批注框文本 Char"/>
    <w:basedOn w:val="a0"/>
    <w:link w:val="a5"/>
    <w:uiPriority w:val="99"/>
    <w:semiHidden/>
    <w:rsid w:val="00F64447"/>
    <w:rPr>
      <w:rFonts w:ascii="Times New Roman" w:eastAsia="方正仿宋简体" w:hAnsi="Times New Roman" w:cs="Times New Roman"/>
      <w:sz w:val="18"/>
      <w:szCs w:val="18"/>
    </w:rPr>
  </w:style>
  <w:style w:type="paragraph" w:styleId="a6">
    <w:name w:val="header"/>
    <w:basedOn w:val="a"/>
    <w:link w:val="Char1"/>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101F7"/>
    <w:rPr>
      <w:rFonts w:ascii="Times New Roman" w:eastAsia="方正仿宋简体" w:hAnsi="Times New Roman" w:cs="Times New Roman"/>
      <w:sz w:val="18"/>
      <w:szCs w:val="18"/>
    </w:rPr>
  </w:style>
  <w:style w:type="paragraph" w:styleId="a7">
    <w:name w:val="footer"/>
    <w:basedOn w:val="a"/>
    <w:link w:val="Char2"/>
    <w:uiPriority w:val="99"/>
    <w:unhideWhenUsed/>
    <w:rsid w:val="00B101F7"/>
    <w:pPr>
      <w:tabs>
        <w:tab w:val="center" w:pos="4153"/>
        <w:tab w:val="right" w:pos="8306"/>
      </w:tabs>
      <w:snapToGrid w:val="0"/>
      <w:jc w:val="left"/>
    </w:pPr>
    <w:rPr>
      <w:sz w:val="18"/>
      <w:szCs w:val="18"/>
    </w:rPr>
  </w:style>
  <w:style w:type="character" w:customStyle="1" w:styleId="Char2">
    <w:name w:val="页脚 Char"/>
    <w:basedOn w:val="a0"/>
    <w:link w:val="a7"/>
    <w:uiPriority w:val="99"/>
    <w:rsid w:val="00B101F7"/>
    <w:rPr>
      <w:rFonts w:ascii="Times New Roman" w:eastAsia="方正仿宋简体" w:hAnsi="Times New Roman" w:cs="Times New Roman"/>
      <w:sz w:val="18"/>
      <w:szCs w:val="18"/>
    </w:rPr>
  </w:style>
  <w:style w:type="paragraph" w:styleId="a8">
    <w:name w:val="Document Map"/>
    <w:basedOn w:val="a"/>
    <w:link w:val="Char3"/>
    <w:uiPriority w:val="99"/>
    <w:semiHidden/>
    <w:unhideWhenUsed/>
    <w:rsid w:val="000F7509"/>
    <w:rPr>
      <w:rFonts w:ascii="宋体" w:eastAsia="宋体"/>
      <w:sz w:val="18"/>
      <w:szCs w:val="18"/>
    </w:rPr>
  </w:style>
  <w:style w:type="character" w:customStyle="1" w:styleId="Char3">
    <w:name w:val="文档结构图 Char"/>
    <w:basedOn w:val="a0"/>
    <w:link w:val="a8"/>
    <w:uiPriority w:val="99"/>
    <w:semiHidden/>
    <w:rsid w:val="000F7509"/>
    <w:rPr>
      <w:rFonts w:ascii="宋体" w:eastAsia="宋体" w:hAnsi="Times New Roman" w:cs="Times New Roman"/>
      <w:sz w:val="18"/>
      <w:szCs w:val="18"/>
    </w:rPr>
  </w:style>
  <w:style w:type="character" w:customStyle="1" w:styleId="3Char">
    <w:name w:val="标题 3 Char"/>
    <w:basedOn w:val="a0"/>
    <w:link w:val="3"/>
    <w:rsid w:val="000F7509"/>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170</Words>
  <Characters>969</Characters>
  <Application>Microsoft Office Word</Application>
  <DocSecurity>0</DocSecurity>
  <Lines>8</Lines>
  <Paragraphs>2</Paragraphs>
  <ScaleCrop>false</ScaleCrop>
  <Company>微软中国</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苏佳</cp:lastModifiedBy>
  <cp:revision>4</cp:revision>
  <dcterms:created xsi:type="dcterms:W3CDTF">2018-03-02T01:58:00Z</dcterms:created>
  <dcterms:modified xsi:type="dcterms:W3CDTF">2018-03-02T03:51:00Z</dcterms:modified>
</cp:coreProperties>
</file>